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166" w:type="dxa"/>
        <w:jc w:val="right"/>
        <w:tblBorders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66"/>
      </w:tblGrid>
      <w:tr w:rsidR="0079440A" w:rsidRPr="00A80B79" w14:paraId="344FBEB5" w14:textId="77777777" w:rsidTr="00EA7B95">
        <w:trPr>
          <w:jc w:val="righ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37A27809" w14:textId="77777777" w:rsidR="0079440A" w:rsidRPr="00A80B79" w:rsidRDefault="0079440A" w:rsidP="00EA7B95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A80B79">
              <w:rPr>
                <w:rFonts w:ascii="Times New Roman" w:hAnsi="Times New Roman" w:cs="Times New Roman"/>
                <w:sz w:val="30"/>
                <w:szCs w:val="30"/>
              </w:rPr>
              <w:t>УТВЕРЖДЕНО</w:t>
            </w:r>
          </w:p>
          <w:p w14:paraId="6EE3CD81" w14:textId="77777777" w:rsidR="0079440A" w:rsidRPr="00A80B79" w:rsidRDefault="0079440A" w:rsidP="00EA7B95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79440A" w:rsidRPr="00A80B79" w14:paraId="112D244D" w14:textId="77777777" w:rsidTr="00EA7B95">
        <w:trPr>
          <w:jc w:val="righ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7253EE82" w14:textId="77777777" w:rsidR="0079440A" w:rsidRPr="00A80B79" w:rsidRDefault="0079440A" w:rsidP="00EA7B95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A80B79">
              <w:rPr>
                <w:rFonts w:ascii="Times New Roman" w:hAnsi="Times New Roman" w:cs="Times New Roman"/>
                <w:sz w:val="30"/>
                <w:szCs w:val="30"/>
              </w:rPr>
              <w:t>Постановление</w:t>
            </w:r>
          </w:p>
          <w:p w14:paraId="18F1D961" w14:textId="77777777" w:rsidR="0079440A" w:rsidRPr="00A80B79" w:rsidRDefault="0079440A" w:rsidP="00EA7B95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A80B79">
              <w:rPr>
                <w:rFonts w:ascii="Times New Roman" w:hAnsi="Times New Roman" w:cs="Times New Roman"/>
                <w:sz w:val="30"/>
                <w:szCs w:val="30"/>
              </w:rPr>
              <w:t>Министерства образования</w:t>
            </w:r>
          </w:p>
        </w:tc>
      </w:tr>
      <w:tr w:rsidR="0079440A" w:rsidRPr="00A80B79" w14:paraId="370B2571" w14:textId="77777777" w:rsidTr="00EA7B95">
        <w:trPr>
          <w:jc w:val="righ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0BD64B15" w14:textId="77777777" w:rsidR="0079440A" w:rsidRPr="00A80B79" w:rsidRDefault="0079440A" w:rsidP="00EA7B95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A80B79">
              <w:rPr>
                <w:rFonts w:ascii="Times New Roman" w:hAnsi="Times New Roman" w:cs="Times New Roman"/>
                <w:sz w:val="30"/>
                <w:szCs w:val="30"/>
              </w:rPr>
              <w:t>Республики Беларусь</w:t>
            </w:r>
          </w:p>
        </w:tc>
      </w:tr>
      <w:tr w:rsidR="0079440A" w:rsidRPr="00A80B79" w14:paraId="6E71099C" w14:textId="77777777" w:rsidTr="00EA7B95">
        <w:trPr>
          <w:jc w:val="righ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41A83E76" w14:textId="77777777" w:rsidR="0079440A" w:rsidRPr="00A80B79" w:rsidRDefault="0079440A" w:rsidP="00EA7B95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14.08.2</w:t>
            </w:r>
            <w:r w:rsidRPr="00A80B79">
              <w:rPr>
                <w:rFonts w:ascii="Times New Roman" w:hAnsi="Times New Roman" w:cs="Times New Roman"/>
                <w:sz w:val="30"/>
                <w:szCs w:val="30"/>
              </w:rPr>
              <w:t xml:space="preserve">026 №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143</w:t>
            </w:r>
          </w:p>
        </w:tc>
      </w:tr>
    </w:tbl>
    <w:p w14:paraId="018A9039" w14:textId="77777777" w:rsidR="0079440A" w:rsidRPr="00A80B79" w:rsidRDefault="0079440A" w:rsidP="0079440A">
      <w:pPr>
        <w:spacing w:after="0" w:line="240" w:lineRule="auto"/>
        <w:jc w:val="center"/>
        <w:rPr>
          <w:rFonts w:ascii="Times New Roman" w:hAnsi="Times New Roman" w:cs="Times New Roman"/>
          <w:noProof/>
          <w:sz w:val="30"/>
          <w:szCs w:val="30"/>
          <w:lang w:val="be-BY"/>
        </w:rPr>
      </w:pPr>
    </w:p>
    <w:p w14:paraId="3BCB9993" w14:textId="77777777" w:rsidR="0079440A" w:rsidRPr="00A80B79" w:rsidRDefault="0079440A" w:rsidP="0079440A">
      <w:pPr>
        <w:spacing w:after="0" w:line="240" w:lineRule="auto"/>
        <w:jc w:val="center"/>
        <w:rPr>
          <w:rFonts w:ascii="Times New Roman" w:hAnsi="Times New Roman" w:cs="Times New Roman"/>
          <w:noProof/>
          <w:sz w:val="30"/>
          <w:szCs w:val="30"/>
          <w:lang w:val="be-BY"/>
        </w:rPr>
      </w:pPr>
    </w:p>
    <w:p w14:paraId="0CCF5F18" w14:textId="77777777" w:rsidR="0079440A" w:rsidRPr="00A80B79" w:rsidRDefault="0079440A" w:rsidP="0079440A">
      <w:pPr>
        <w:spacing w:after="0" w:line="240" w:lineRule="auto"/>
        <w:jc w:val="center"/>
        <w:rPr>
          <w:rFonts w:ascii="Times New Roman" w:hAnsi="Times New Roman" w:cs="Times New Roman"/>
          <w:noProof/>
          <w:sz w:val="30"/>
          <w:szCs w:val="30"/>
          <w:lang w:val="be-BY"/>
        </w:rPr>
      </w:pPr>
    </w:p>
    <w:p w14:paraId="0A7FCDA0" w14:textId="77777777" w:rsidR="0079440A" w:rsidRPr="00A80B79" w:rsidRDefault="0079440A" w:rsidP="0079440A">
      <w:pPr>
        <w:spacing w:after="0" w:line="240" w:lineRule="auto"/>
        <w:jc w:val="center"/>
        <w:rPr>
          <w:rFonts w:ascii="Times New Roman" w:hAnsi="Times New Roman" w:cs="Times New Roman"/>
          <w:noProof/>
          <w:sz w:val="30"/>
          <w:szCs w:val="30"/>
          <w:lang w:val="be-BY"/>
        </w:rPr>
      </w:pPr>
    </w:p>
    <w:p w14:paraId="6400258D" w14:textId="77777777" w:rsidR="0079440A" w:rsidRPr="00A80B79" w:rsidRDefault="0079440A" w:rsidP="0079440A">
      <w:pPr>
        <w:spacing w:after="0" w:line="240" w:lineRule="auto"/>
        <w:jc w:val="center"/>
        <w:rPr>
          <w:rFonts w:ascii="Times New Roman" w:hAnsi="Times New Roman" w:cs="Times New Roman"/>
          <w:noProof/>
          <w:sz w:val="30"/>
          <w:szCs w:val="30"/>
          <w:lang w:val="be-BY"/>
        </w:rPr>
      </w:pPr>
    </w:p>
    <w:p w14:paraId="74AD756D" w14:textId="77777777" w:rsidR="0079440A" w:rsidRPr="00A80B79" w:rsidRDefault="0079440A" w:rsidP="0079440A">
      <w:pPr>
        <w:spacing w:after="0" w:line="240" w:lineRule="auto"/>
        <w:jc w:val="center"/>
        <w:rPr>
          <w:rFonts w:ascii="Times New Roman" w:hAnsi="Times New Roman" w:cs="Times New Roman"/>
          <w:noProof/>
          <w:sz w:val="30"/>
          <w:szCs w:val="30"/>
          <w:lang w:val="be-BY"/>
        </w:rPr>
      </w:pPr>
    </w:p>
    <w:p w14:paraId="3D7EC352" w14:textId="77777777" w:rsidR="0079440A" w:rsidRPr="00A80B79" w:rsidRDefault="0079440A" w:rsidP="0079440A">
      <w:pPr>
        <w:pStyle w:val="newncpi0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bookmarkStart w:id="0" w:name="_GoBack"/>
      <w:r w:rsidRPr="00A80B79">
        <w:rPr>
          <w:rFonts w:ascii="Times New Roman" w:hAnsi="Times New Roman" w:cs="Times New Roman"/>
          <w:sz w:val="30"/>
          <w:szCs w:val="30"/>
          <w:lang w:val="be-BY"/>
        </w:rPr>
        <w:t>Учебная программа по учебному предмету</w:t>
      </w:r>
    </w:p>
    <w:p w14:paraId="4317E9D8" w14:textId="77777777" w:rsidR="0079440A" w:rsidRPr="00A80B79" w:rsidRDefault="0079440A" w:rsidP="0079440A">
      <w:pPr>
        <w:pStyle w:val="01"/>
        <w:pBdr>
          <w:top w:val="none" w:sz="0" w:space="0" w:color="auto"/>
        </w:pBdr>
        <w:spacing w:after="0" w:line="240" w:lineRule="auto"/>
        <w:ind w:firstLine="709"/>
        <w:jc w:val="center"/>
        <w:rPr>
          <w:rFonts w:ascii="Times New Roman" w:hAnsi="Times New Roman" w:cs="Times New Roman"/>
          <w:color w:val="auto"/>
          <w:sz w:val="30"/>
          <w:szCs w:val="30"/>
        </w:rPr>
      </w:pPr>
      <w:r w:rsidRPr="00A80B79">
        <w:rPr>
          <w:rFonts w:ascii="Times New Roman" w:hAnsi="Times New Roman" w:cs="Times New Roman"/>
          <w:color w:val="auto"/>
          <w:sz w:val="30"/>
          <w:szCs w:val="30"/>
        </w:rPr>
        <w:t>«</w:t>
      </w:r>
      <w:r w:rsidRPr="00A80B79">
        <w:rPr>
          <w:rFonts w:ascii="Times New Roman" w:hAnsi="Times New Roman" w:cs="Times New Roman"/>
          <w:caps w:val="0"/>
          <w:color w:val="auto"/>
          <w:sz w:val="30"/>
          <w:szCs w:val="30"/>
        </w:rPr>
        <w:t>Искусство (отечественная и мировая художественная культура)</w:t>
      </w:r>
      <w:r w:rsidRPr="00A80B79">
        <w:rPr>
          <w:rFonts w:ascii="Times New Roman" w:hAnsi="Times New Roman" w:cs="Times New Roman"/>
          <w:color w:val="auto"/>
          <w:sz w:val="30"/>
          <w:szCs w:val="30"/>
        </w:rPr>
        <w:t>»</w:t>
      </w:r>
    </w:p>
    <w:p w14:paraId="0772E122" w14:textId="77777777" w:rsidR="0079440A" w:rsidRPr="00A80B79" w:rsidRDefault="0079440A" w:rsidP="0079440A">
      <w:pPr>
        <w:pStyle w:val="newncpi0"/>
        <w:jc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для </w:t>
      </w:r>
      <w:r w:rsidRPr="00A80B79">
        <w:rPr>
          <w:rFonts w:ascii="Times New Roman" w:hAnsi="Times New Roman" w:cs="Times New Roman"/>
          <w:sz w:val="30"/>
          <w:szCs w:val="30"/>
          <w:lang w:val="en-US"/>
        </w:rPr>
        <w:t>V</w:t>
      </w:r>
      <w:r w:rsidRPr="00A80B79">
        <w:rPr>
          <w:rFonts w:ascii="Times New Roman" w:hAnsi="Times New Roman" w:cs="Times New Roman"/>
          <w:sz w:val="30"/>
          <w:szCs w:val="30"/>
        </w:rPr>
        <w:t>ІI</w:t>
      </w:r>
      <w:r w:rsidRPr="00A80B79">
        <w:rPr>
          <w:rFonts w:ascii="Times New Roman" w:hAnsi="Times New Roman" w:cs="Times New Roman"/>
          <w:sz w:val="30"/>
          <w:szCs w:val="30"/>
          <w:lang w:val="en-US"/>
        </w:rPr>
        <w:t>I</w:t>
      </w:r>
      <w:r w:rsidRPr="00A80B79">
        <w:rPr>
          <w:rFonts w:ascii="Times New Roman" w:hAnsi="Times New Roman" w:cs="Times New Roman"/>
          <w:sz w:val="30"/>
          <w:szCs w:val="30"/>
        </w:rPr>
        <w:t xml:space="preserve"> класса учреждений образования,</w:t>
      </w:r>
    </w:p>
    <w:p w14:paraId="5D338AC6" w14:textId="77777777" w:rsidR="0079440A" w:rsidRPr="00A80B79" w:rsidRDefault="0079440A" w:rsidP="0079440A">
      <w:pPr>
        <w:pStyle w:val="newncpi0"/>
        <w:jc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реализующих образовательные программы общего среднего образования,</w:t>
      </w:r>
    </w:p>
    <w:p w14:paraId="1D5FBB54" w14:textId="77777777" w:rsidR="0079440A" w:rsidRPr="00A80B79" w:rsidRDefault="0079440A" w:rsidP="0079440A">
      <w:pPr>
        <w:pStyle w:val="newncpi0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</w:rPr>
        <w:t>с русским языком обучения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и воспитания</w:t>
      </w:r>
    </w:p>
    <w:bookmarkEnd w:id="0"/>
    <w:p w14:paraId="7CA2407B" w14:textId="77777777" w:rsidR="0079440A" w:rsidRPr="00A80B79" w:rsidRDefault="0079440A" w:rsidP="0079440A">
      <w:pPr>
        <w:pStyle w:val="newncpi0"/>
        <w:jc w:val="center"/>
        <w:rPr>
          <w:rFonts w:ascii="Times New Roman" w:hAnsi="Times New Roman" w:cs="Times New Roman"/>
          <w:sz w:val="30"/>
          <w:szCs w:val="30"/>
        </w:rPr>
      </w:pPr>
    </w:p>
    <w:p w14:paraId="7790AD02" w14:textId="77777777" w:rsidR="0079440A" w:rsidRPr="00A80B79" w:rsidRDefault="0079440A" w:rsidP="0079440A">
      <w:pPr>
        <w:pStyle w:val="newncpi0"/>
        <w:jc w:val="center"/>
        <w:rPr>
          <w:rFonts w:ascii="Times New Roman" w:hAnsi="Times New Roman" w:cs="Times New Roman"/>
          <w:sz w:val="30"/>
          <w:szCs w:val="30"/>
        </w:rPr>
      </w:pPr>
    </w:p>
    <w:p w14:paraId="044A2F86" w14:textId="77777777" w:rsidR="0079440A" w:rsidRPr="00A80B79" w:rsidRDefault="0079440A" w:rsidP="0079440A">
      <w:pPr>
        <w:pStyle w:val="newncpi0"/>
        <w:jc w:val="center"/>
        <w:rPr>
          <w:rFonts w:ascii="Times New Roman" w:hAnsi="Times New Roman" w:cs="Times New Roman"/>
          <w:sz w:val="30"/>
          <w:szCs w:val="30"/>
        </w:rPr>
      </w:pPr>
    </w:p>
    <w:p w14:paraId="2D0DDCA8" w14:textId="77777777" w:rsidR="0079440A" w:rsidRPr="00A80B79" w:rsidRDefault="0079440A" w:rsidP="0079440A">
      <w:pPr>
        <w:pStyle w:val="newncpi0"/>
        <w:jc w:val="center"/>
        <w:rPr>
          <w:rFonts w:ascii="Times New Roman" w:hAnsi="Times New Roman" w:cs="Times New Roman"/>
          <w:sz w:val="30"/>
          <w:szCs w:val="30"/>
        </w:rPr>
      </w:pPr>
    </w:p>
    <w:p w14:paraId="07D6DC9F" w14:textId="77777777" w:rsidR="0079440A" w:rsidRPr="00A80B79" w:rsidRDefault="0079440A" w:rsidP="0079440A">
      <w:pPr>
        <w:pStyle w:val="newncpi0"/>
        <w:jc w:val="center"/>
        <w:rPr>
          <w:rFonts w:ascii="Times New Roman" w:hAnsi="Times New Roman" w:cs="Times New Roman"/>
          <w:sz w:val="30"/>
          <w:szCs w:val="30"/>
        </w:rPr>
      </w:pPr>
    </w:p>
    <w:p w14:paraId="58DA6D18" w14:textId="77777777" w:rsidR="0079440A" w:rsidRPr="00A80B79" w:rsidRDefault="0079440A" w:rsidP="0079440A">
      <w:pPr>
        <w:pStyle w:val="newncpi0"/>
        <w:jc w:val="center"/>
        <w:rPr>
          <w:rFonts w:ascii="Times New Roman" w:hAnsi="Times New Roman" w:cs="Times New Roman"/>
          <w:sz w:val="30"/>
          <w:szCs w:val="30"/>
        </w:rPr>
      </w:pPr>
    </w:p>
    <w:p w14:paraId="4E980770" w14:textId="77777777" w:rsidR="0079440A" w:rsidRPr="00A80B79" w:rsidRDefault="0079440A" w:rsidP="0079440A">
      <w:pPr>
        <w:pStyle w:val="newncpi0"/>
        <w:jc w:val="center"/>
        <w:rPr>
          <w:rFonts w:ascii="Times New Roman" w:hAnsi="Times New Roman" w:cs="Times New Roman"/>
          <w:sz w:val="30"/>
          <w:szCs w:val="30"/>
        </w:rPr>
      </w:pPr>
    </w:p>
    <w:p w14:paraId="396225BC" w14:textId="77777777" w:rsidR="0079440A" w:rsidRPr="00A80B79" w:rsidRDefault="0079440A" w:rsidP="0079440A">
      <w:pPr>
        <w:pStyle w:val="newncpi0"/>
        <w:jc w:val="center"/>
        <w:rPr>
          <w:rFonts w:ascii="Times New Roman" w:hAnsi="Times New Roman" w:cs="Times New Roman"/>
          <w:sz w:val="30"/>
          <w:szCs w:val="30"/>
        </w:rPr>
      </w:pPr>
    </w:p>
    <w:p w14:paraId="054E732B" w14:textId="77777777" w:rsidR="0079440A" w:rsidRPr="00A80B79" w:rsidRDefault="0079440A" w:rsidP="0079440A">
      <w:pPr>
        <w:spacing w:line="240" w:lineRule="auto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br w:type="page"/>
      </w:r>
    </w:p>
    <w:p w14:paraId="2DA4F23E" w14:textId="77777777" w:rsidR="0079440A" w:rsidRPr="00A80B79" w:rsidRDefault="0079440A" w:rsidP="0079440A">
      <w:pPr>
        <w:pStyle w:val="02"/>
        <w:spacing w:after="0" w:line="240" w:lineRule="auto"/>
        <w:jc w:val="center"/>
        <w:rPr>
          <w:rFonts w:ascii="Times New Roman" w:hAnsi="Times New Roman" w:cs="Times New Roman"/>
          <w:b w:val="0"/>
          <w:bCs w:val="0"/>
          <w:color w:val="auto"/>
          <w:w w:val="100"/>
          <w:sz w:val="30"/>
          <w:szCs w:val="30"/>
        </w:rPr>
      </w:pPr>
      <w:r w:rsidRPr="00A80B79">
        <w:rPr>
          <w:rFonts w:ascii="Times New Roman" w:hAnsi="Times New Roman" w:cs="Times New Roman"/>
          <w:b w:val="0"/>
          <w:bCs w:val="0"/>
          <w:color w:val="auto"/>
          <w:w w:val="100"/>
          <w:sz w:val="30"/>
          <w:szCs w:val="30"/>
        </w:rPr>
        <w:lastRenderedPageBreak/>
        <w:t>Глава 1</w:t>
      </w:r>
    </w:p>
    <w:p w14:paraId="2BEE0227" w14:textId="77777777" w:rsidR="0079440A" w:rsidRPr="00A80B79" w:rsidRDefault="0079440A" w:rsidP="0079440A">
      <w:pPr>
        <w:pStyle w:val="02"/>
        <w:spacing w:after="0" w:line="240" w:lineRule="auto"/>
        <w:jc w:val="center"/>
        <w:rPr>
          <w:rFonts w:ascii="Times New Roman" w:hAnsi="Times New Roman" w:cs="Times New Roman"/>
          <w:b w:val="0"/>
          <w:bCs w:val="0"/>
          <w:color w:val="auto"/>
          <w:w w:val="100"/>
          <w:sz w:val="30"/>
          <w:szCs w:val="30"/>
        </w:rPr>
      </w:pPr>
      <w:r w:rsidRPr="00A80B79">
        <w:rPr>
          <w:rFonts w:ascii="Times New Roman" w:hAnsi="Times New Roman" w:cs="Times New Roman"/>
          <w:b w:val="0"/>
          <w:bCs w:val="0"/>
          <w:color w:val="auto"/>
          <w:w w:val="100"/>
          <w:sz w:val="30"/>
          <w:szCs w:val="30"/>
        </w:rPr>
        <w:t>общие положения</w:t>
      </w:r>
    </w:p>
    <w:p w14:paraId="64D54C89" w14:textId="77777777" w:rsidR="0079440A" w:rsidRPr="00A80B79" w:rsidRDefault="0079440A" w:rsidP="0079440A">
      <w:pPr>
        <w:pStyle w:val="02"/>
        <w:spacing w:after="0" w:line="240" w:lineRule="auto"/>
        <w:jc w:val="center"/>
        <w:rPr>
          <w:rFonts w:ascii="Times New Roman" w:hAnsi="Times New Roman" w:cs="Times New Roman"/>
          <w:b w:val="0"/>
          <w:bCs w:val="0"/>
          <w:color w:val="auto"/>
          <w:w w:val="100"/>
          <w:sz w:val="30"/>
          <w:szCs w:val="30"/>
        </w:rPr>
      </w:pPr>
    </w:p>
    <w:p w14:paraId="65E610B7" w14:textId="77777777" w:rsidR="0079440A" w:rsidRPr="00A80B79" w:rsidRDefault="0079440A" w:rsidP="0079440A">
      <w:pPr>
        <w:pStyle w:val="a3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30"/>
          <w:szCs w:val="30"/>
        </w:rPr>
      </w:pPr>
      <w:r w:rsidRPr="00A80B79">
        <w:rPr>
          <w:rFonts w:ascii="Times New Roman" w:hAnsi="Times New Roman" w:cs="Times New Roman"/>
          <w:color w:val="auto"/>
          <w:sz w:val="30"/>
          <w:szCs w:val="30"/>
        </w:rPr>
        <w:t xml:space="preserve">1. Настоящая учебная программа по учебному предмету «Искусство (отечественная и мировая художественная культура)» (далее – учебная программа) предназначена для изучения данного учебного предмета в </w:t>
      </w:r>
      <w:r w:rsidRPr="00A80B79">
        <w:rPr>
          <w:rFonts w:ascii="Times New Roman" w:hAnsi="Times New Roman" w:cs="Times New Roman"/>
          <w:sz w:val="30"/>
          <w:szCs w:val="30"/>
          <w:lang w:val="en-US"/>
        </w:rPr>
        <w:t>V</w:t>
      </w:r>
      <w:r w:rsidRPr="00A80B79">
        <w:rPr>
          <w:rFonts w:ascii="Times New Roman" w:hAnsi="Times New Roman" w:cs="Times New Roman"/>
          <w:sz w:val="30"/>
          <w:szCs w:val="30"/>
        </w:rPr>
        <w:t>ІI</w:t>
      </w:r>
      <w:r w:rsidRPr="00A80B79">
        <w:rPr>
          <w:rFonts w:ascii="Times New Roman" w:hAnsi="Times New Roman" w:cs="Times New Roman"/>
          <w:sz w:val="30"/>
          <w:szCs w:val="30"/>
          <w:lang w:val="en-US"/>
        </w:rPr>
        <w:t>I</w:t>
      </w:r>
      <w:r w:rsidRPr="00A80B79">
        <w:rPr>
          <w:rFonts w:ascii="Times New Roman" w:hAnsi="Times New Roman" w:cs="Times New Roman"/>
          <w:color w:val="auto"/>
          <w:sz w:val="30"/>
          <w:szCs w:val="30"/>
        </w:rPr>
        <w:t xml:space="preserve"> классе учреждений образования, реализующих образовательные программы общего среднего образования.</w:t>
      </w:r>
    </w:p>
    <w:p w14:paraId="461C1A5E" w14:textId="77777777" w:rsidR="0079440A" w:rsidRPr="00A80B79" w:rsidRDefault="0079440A" w:rsidP="0079440A">
      <w:pPr>
        <w:pStyle w:val="a3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30"/>
          <w:szCs w:val="30"/>
        </w:rPr>
      </w:pPr>
      <w:r w:rsidRPr="00A80B79">
        <w:rPr>
          <w:rFonts w:ascii="Times New Roman" w:hAnsi="Times New Roman" w:cs="Times New Roman"/>
          <w:color w:val="auto"/>
          <w:sz w:val="30"/>
          <w:szCs w:val="30"/>
        </w:rPr>
        <w:t>2. Настоящая учебная программа рассчитана на 35 часов (1 час в неделю).</w:t>
      </w:r>
    </w:p>
    <w:p w14:paraId="3F2C527A" w14:textId="77777777" w:rsidR="0079440A" w:rsidRPr="00A80B79" w:rsidRDefault="0079440A" w:rsidP="0079440A">
      <w:pPr>
        <w:pStyle w:val="a3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30"/>
          <w:szCs w:val="30"/>
        </w:rPr>
      </w:pPr>
      <w:r w:rsidRPr="00A80B79">
        <w:rPr>
          <w:rFonts w:ascii="Times New Roman" w:hAnsi="Times New Roman" w:cs="Times New Roman"/>
          <w:color w:val="auto"/>
          <w:sz w:val="30"/>
          <w:szCs w:val="30"/>
        </w:rPr>
        <w:t xml:space="preserve">3. Цель изучения учебного предмета «Искусство (отечественная и мировая художественная культура)» – формирование художественной культуры личности в процессе творческого освоения мира художественно-эстетических ценностей. </w:t>
      </w:r>
    </w:p>
    <w:p w14:paraId="2264F35B" w14:textId="77777777" w:rsidR="0079440A" w:rsidRPr="00A80B79" w:rsidRDefault="0079440A" w:rsidP="0079440A">
      <w:pPr>
        <w:pStyle w:val="a3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30"/>
          <w:szCs w:val="30"/>
        </w:rPr>
      </w:pPr>
      <w:r w:rsidRPr="00A80B79">
        <w:rPr>
          <w:rFonts w:ascii="Times New Roman" w:hAnsi="Times New Roman" w:cs="Times New Roman"/>
          <w:color w:val="auto"/>
          <w:sz w:val="30"/>
          <w:szCs w:val="30"/>
        </w:rPr>
        <w:t xml:space="preserve">4. Задачи изучения учебного предмета «Искусство (отечественная и мировая художественная культура)»: </w:t>
      </w:r>
    </w:p>
    <w:p w14:paraId="15D8A627" w14:textId="77777777" w:rsidR="0079440A" w:rsidRPr="00A80B79" w:rsidRDefault="0079440A" w:rsidP="0079440A">
      <w:pPr>
        <w:pStyle w:val="a4"/>
        <w:tabs>
          <w:tab w:val="clear" w:pos="567"/>
          <w:tab w:val="left" w:pos="72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30"/>
          <w:szCs w:val="30"/>
        </w:rPr>
      </w:pPr>
      <w:r w:rsidRPr="00A80B79">
        <w:rPr>
          <w:rFonts w:ascii="Times New Roman" w:hAnsi="Times New Roman" w:cs="Times New Roman"/>
          <w:color w:val="auto"/>
          <w:sz w:val="30"/>
          <w:szCs w:val="30"/>
        </w:rPr>
        <w:t>формирование знаний о многообразии явлений в художественной культуре;</w:t>
      </w:r>
    </w:p>
    <w:p w14:paraId="336AF392" w14:textId="77777777" w:rsidR="0079440A" w:rsidRPr="00A80B79" w:rsidRDefault="0079440A" w:rsidP="0079440A">
      <w:pPr>
        <w:pStyle w:val="a4"/>
        <w:tabs>
          <w:tab w:val="clear" w:pos="567"/>
          <w:tab w:val="left" w:pos="72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30"/>
          <w:szCs w:val="30"/>
        </w:rPr>
      </w:pPr>
      <w:r w:rsidRPr="00A80B79">
        <w:rPr>
          <w:rFonts w:ascii="Times New Roman" w:hAnsi="Times New Roman" w:cs="Times New Roman"/>
          <w:color w:val="auto"/>
          <w:sz w:val="30"/>
          <w:szCs w:val="30"/>
        </w:rPr>
        <w:t>развитие ценностно-оценочного отношения к художественной культуре;</w:t>
      </w:r>
    </w:p>
    <w:p w14:paraId="290EF3DE" w14:textId="77777777" w:rsidR="0079440A" w:rsidRPr="00A80B79" w:rsidRDefault="0079440A" w:rsidP="0079440A">
      <w:pPr>
        <w:pStyle w:val="a4"/>
        <w:tabs>
          <w:tab w:val="clear" w:pos="567"/>
          <w:tab w:val="left" w:pos="72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30"/>
          <w:szCs w:val="30"/>
        </w:rPr>
      </w:pPr>
      <w:r w:rsidRPr="00A80B79">
        <w:rPr>
          <w:rFonts w:ascii="Times New Roman" w:hAnsi="Times New Roman" w:cs="Times New Roman"/>
          <w:color w:val="auto"/>
          <w:sz w:val="30"/>
          <w:szCs w:val="30"/>
        </w:rPr>
        <w:t>формирование умений восприятия, интерпретации и оценки художественных произведений;</w:t>
      </w:r>
    </w:p>
    <w:p w14:paraId="3DAE5E98" w14:textId="77777777" w:rsidR="0079440A" w:rsidRPr="00A80B79" w:rsidRDefault="0079440A" w:rsidP="0079440A">
      <w:pPr>
        <w:pStyle w:val="a4"/>
        <w:tabs>
          <w:tab w:val="clear" w:pos="567"/>
          <w:tab w:val="left" w:pos="72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30"/>
          <w:szCs w:val="30"/>
        </w:rPr>
      </w:pPr>
      <w:r w:rsidRPr="00A80B79">
        <w:rPr>
          <w:rFonts w:ascii="Times New Roman" w:hAnsi="Times New Roman" w:cs="Times New Roman"/>
          <w:color w:val="auto"/>
          <w:sz w:val="30"/>
          <w:szCs w:val="30"/>
        </w:rPr>
        <w:t>развитие эмоционально-образного мышления, творческих способностей;</w:t>
      </w:r>
    </w:p>
    <w:p w14:paraId="656FC9FA" w14:textId="77777777" w:rsidR="0079440A" w:rsidRPr="00A80B79" w:rsidRDefault="0079440A" w:rsidP="0079440A">
      <w:pPr>
        <w:pStyle w:val="a4"/>
        <w:tabs>
          <w:tab w:val="clear" w:pos="567"/>
          <w:tab w:val="left" w:pos="72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30"/>
          <w:szCs w:val="30"/>
        </w:rPr>
      </w:pPr>
      <w:r w:rsidRPr="00A80B79">
        <w:rPr>
          <w:rFonts w:ascii="Times New Roman" w:hAnsi="Times New Roman" w:cs="Times New Roman"/>
          <w:color w:val="auto"/>
          <w:sz w:val="30"/>
          <w:szCs w:val="30"/>
        </w:rPr>
        <w:t>формирование художественного вкуса и потребности в общении с произведениями искусства;</w:t>
      </w:r>
    </w:p>
    <w:p w14:paraId="0CA47715" w14:textId="77777777" w:rsidR="0079440A" w:rsidRPr="00A80B79" w:rsidRDefault="0079440A" w:rsidP="0079440A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расширение опыта самостоятельной художественно-творческой деятельности.</w:t>
      </w:r>
    </w:p>
    <w:p w14:paraId="1C790C64" w14:textId="77777777" w:rsidR="0079440A" w:rsidRPr="00A80B79" w:rsidRDefault="0079440A" w:rsidP="0079440A">
      <w:pPr>
        <w:pStyle w:val="a3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30"/>
          <w:szCs w:val="30"/>
        </w:rPr>
      </w:pPr>
      <w:r w:rsidRPr="00A80B79">
        <w:rPr>
          <w:rFonts w:ascii="Times New Roman" w:hAnsi="Times New Roman" w:cs="Times New Roman"/>
          <w:color w:val="auto"/>
          <w:sz w:val="30"/>
          <w:szCs w:val="30"/>
        </w:rPr>
        <w:t xml:space="preserve">5. Выбор форм и методов обучения и воспитания определяется педагогическим работником самостоятельно на основе целей и задач учебного предмета «Искусство (отечественная и мировая художественная культура)». </w:t>
      </w:r>
    </w:p>
    <w:p w14:paraId="6ADD0ECC" w14:textId="77777777" w:rsidR="0079440A" w:rsidRPr="00A80B79" w:rsidRDefault="0079440A" w:rsidP="0079440A">
      <w:pPr>
        <w:pStyle w:val="a3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30"/>
          <w:szCs w:val="30"/>
        </w:rPr>
      </w:pPr>
      <w:r w:rsidRPr="00A80B79">
        <w:rPr>
          <w:rFonts w:ascii="Times New Roman" w:hAnsi="Times New Roman" w:cs="Times New Roman"/>
          <w:color w:val="auto"/>
          <w:sz w:val="30"/>
          <w:szCs w:val="30"/>
        </w:rPr>
        <w:t xml:space="preserve">Педагогический работник имеет право корректировать список произведений искусства на основании художественных предпочтений учащихся, технических и методических возможностей учреждения образования; определять и варьировать последовательность и количество рассматриваемых видов искусства, художественных произведений. </w:t>
      </w:r>
    </w:p>
    <w:p w14:paraId="3D8DAA56" w14:textId="77777777" w:rsidR="0079440A" w:rsidRPr="00A80B79" w:rsidRDefault="0079440A" w:rsidP="0079440A">
      <w:pPr>
        <w:pStyle w:val="a3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30"/>
          <w:szCs w:val="30"/>
        </w:rPr>
      </w:pPr>
      <w:r w:rsidRPr="00A80B79">
        <w:rPr>
          <w:rFonts w:ascii="Times New Roman" w:hAnsi="Times New Roman" w:cs="Times New Roman"/>
          <w:color w:val="auto"/>
          <w:sz w:val="30"/>
          <w:szCs w:val="30"/>
        </w:rPr>
        <w:t xml:space="preserve">Важное место занимает процесс эмоционально-образного восприятия художественного произведения. Для этого рекомендуется сочетать урочную деятельность с внеурочной: посещать музеи, </w:t>
      </w:r>
      <w:r w:rsidRPr="00A80B79">
        <w:rPr>
          <w:rFonts w:ascii="Times New Roman" w:hAnsi="Times New Roman" w:cs="Times New Roman"/>
          <w:color w:val="auto"/>
          <w:sz w:val="30"/>
          <w:szCs w:val="30"/>
        </w:rPr>
        <w:lastRenderedPageBreak/>
        <w:t xml:space="preserve">художественные галереи, выставки; организовывать экскурсии, встречи с яркими представителями культуры. </w:t>
      </w:r>
    </w:p>
    <w:p w14:paraId="7ECC7364" w14:textId="77777777" w:rsidR="0079440A" w:rsidRPr="00A80B79" w:rsidRDefault="0079440A" w:rsidP="0079440A">
      <w:pPr>
        <w:pStyle w:val="a3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30"/>
          <w:szCs w:val="30"/>
        </w:rPr>
      </w:pPr>
      <w:r w:rsidRPr="00A80B79">
        <w:rPr>
          <w:rFonts w:ascii="Times New Roman" w:hAnsi="Times New Roman" w:cs="Times New Roman"/>
          <w:color w:val="auto"/>
          <w:sz w:val="30"/>
          <w:szCs w:val="30"/>
        </w:rPr>
        <w:t>Настоящая учебная программа нацеливает на организацию восприятия произведений искусства с опорой на жизненный опыт учащихся, предусматривает возможность использования разнообразных форм его выражения в самостоятельной художественно-творческой деятельности.</w:t>
      </w:r>
    </w:p>
    <w:p w14:paraId="0473AE7B" w14:textId="77777777" w:rsidR="0079440A" w:rsidRPr="00A80B79" w:rsidRDefault="0079440A" w:rsidP="0079440A">
      <w:pPr>
        <w:pStyle w:val="a3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30"/>
          <w:szCs w:val="30"/>
        </w:rPr>
      </w:pPr>
      <w:r w:rsidRPr="00A80B79">
        <w:rPr>
          <w:rFonts w:ascii="Times New Roman" w:hAnsi="Times New Roman" w:cs="Times New Roman"/>
          <w:color w:val="auto"/>
          <w:sz w:val="30"/>
          <w:szCs w:val="30"/>
        </w:rPr>
        <w:t xml:space="preserve">Последние уроки в учебном году посвящены обобщению изученного материала. Обобщающие уроки могут проводиться с применением игровых технологий (викторина, конкурс, экскурсия), в форме презентации и защиты проектов (индивидуальных, групповых), демонстрации и защиты портфолио индивидуальных достижений.  </w:t>
      </w:r>
    </w:p>
    <w:p w14:paraId="64F94E91" w14:textId="77777777" w:rsidR="0079440A" w:rsidRPr="00A80B79" w:rsidRDefault="0079440A" w:rsidP="0079440A">
      <w:pPr>
        <w:pStyle w:val="a3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30"/>
          <w:szCs w:val="30"/>
        </w:rPr>
      </w:pPr>
      <w:r w:rsidRPr="00A80B79">
        <w:rPr>
          <w:rFonts w:ascii="Times New Roman" w:hAnsi="Times New Roman" w:cs="Times New Roman"/>
          <w:color w:val="auto"/>
          <w:sz w:val="30"/>
          <w:szCs w:val="30"/>
        </w:rPr>
        <w:t xml:space="preserve">Приоритетными формами аттестации являются самостоятельные работы и проекты учащихся, в которых представляются результаты их деятельности в процессе восприятия, интерпретации и создания художественных произведений. </w:t>
      </w:r>
    </w:p>
    <w:p w14:paraId="4B47FF1F" w14:textId="77777777" w:rsidR="0079440A" w:rsidRPr="00A80B79" w:rsidRDefault="0079440A" w:rsidP="0079440A">
      <w:pPr>
        <w:pStyle w:val="a3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30"/>
          <w:szCs w:val="30"/>
        </w:rPr>
      </w:pPr>
      <w:r w:rsidRPr="00A80B79">
        <w:rPr>
          <w:rFonts w:ascii="Times New Roman" w:hAnsi="Times New Roman" w:cs="Times New Roman"/>
          <w:color w:val="auto"/>
          <w:sz w:val="30"/>
          <w:szCs w:val="30"/>
        </w:rPr>
        <w:t>6. </w:t>
      </w:r>
      <w:r w:rsidRPr="00A80B79">
        <w:rPr>
          <w:rFonts w:ascii="Times New Roman" w:eastAsiaTheme="minorEastAsia" w:hAnsi="Times New Roman" w:cs="Times New Roman"/>
          <w:color w:val="auto"/>
          <w:sz w:val="30"/>
          <w:szCs w:val="30"/>
          <w:lang w:val="be-BY"/>
        </w:rPr>
        <w:t>К предметным образовательным результатам относятся предметные компетенции, которые предполагают:</w:t>
      </w:r>
    </w:p>
    <w:p w14:paraId="24131810" w14:textId="77777777" w:rsidR="0079440A" w:rsidRPr="00A80B79" w:rsidRDefault="0079440A" w:rsidP="0079440A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знание произведений искусства мировой и отечественной культуры в многообразии видов, жанров и стилей;</w:t>
      </w:r>
    </w:p>
    <w:p w14:paraId="0B8EE273" w14:textId="77777777" w:rsidR="0079440A" w:rsidRPr="00A80B79" w:rsidRDefault="0079440A" w:rsidP="0079440A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знание специальной терминологии и ключевых понятий, выразительных средств искусств;</w:t>
      </w:r>
    </w:p>
    <w:p w14:paraId="039217F1" w14:textId="77777777" w:rsidR="0079440A" w:rsidRPr="00A80B79" w:rsidRDefault="0079440A" w:rsidP="0079440A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способность и готовность узнавать, различать, анализировать и интерпретировать художественный образ; устанавливать аналогии и взаимосвязи между художественными явлениями;</w:t>
      </w:r>
    </w:p>
    <w:p w14:paraId="16AD3AF1" w14:textId="77777777" w:rsidR="0079440A" w:rsidRPr="00A80B79" w:rsidRDefault="0079440A" w:rsidP="0079440A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способность к творческому воплощению художественного образа в самостоятельной художественно-творческой деятельности.</w:t>
      </w:r>
    </w:p>
    <w:p w14:paraId="0EBAE07B" w14:textId="77777777" w:rsidR="0079440A" w:rsidRPr="00A80B79" w:rsidRDefault="0079440A" w:rsidP="0079440A">
      <w:pPr>
        <w:pStyle w:val="a3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30"/>
          <w:szCs w:val="30"/>
        </w:rPr>
      </w:pPr>
      <w:r w:rsidRPr="00A80B79">
        <w:rPr>
          <w:rFonts w:ascii="Times New Roman" w:hAnsi="Times New Roman" w:cs="Times New Roman"/>
          <w:color w:val="auto"/>
          <w:sz w:val="30"/>
          <w:szCs w:val="30"/>
        </w:rPr>
        <w:t>К метапредметным образовательным результатам относятся:</w:t>
      </w:r>
    </w:p>
    <w:p w14:paraId="3242999D" w14:textId="77777777" w:rsidR="0079440A" w:rsidRPr="00A80B79" w:rsidRDefault="0079440A" w:rsidP="0079440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познавательные – способность к самостоятельной познавательной деятельности (целеполагание, анализ, организация, планирование, самооценка, рефлексия) в процессе освоения, присвоения и создания художественных ценностей; устойчивый интерес к искусству;</w:t>
      </w:r>
    </w:p>
    <w:p w14:paraId="400BE816" w14:textId="77777777" w:rsidR="0079440A" w:rsidRPr="00A80B79" w:rsidRDefault="0079440A" w:rsidP="0079440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коммуникативные – способность и готовность коммуницировать с окружающими людьми на основе знаний об искусстве; умение вступать в диалог (полилог) с культурными явлениями, художественными произведениями;</w:t>
      </w:r>
    </w:p>
    <w:p w14:paraId="23D37BD8" w14:textId="77777777" w:rsidR="0079440A" w:rsidRPr="00A80B79" w:rsidRDefault="0079440A" w:rsidP="0079440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информационные – способность и готовность к поиску, анализу, отбору, преобразованию, сохранению и обработке художественной информации с помощью современных информационных технологий;</w:t>
      </w:r>
    </w:p>
    <w:p w14:paraId="0342DDDF" w14:textId="77777777" w:rsidR="0079440A" w:rsidRPr="00A80B79" w:rsidRDefault="0079440A" w:rsidP="0079440A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регулятивные – умение оперировать предметными знаниями в реальных жизненных ситуациях; способность к эмоциональной </w:t>
      </w:r>
      <w:r w:rsidRPr="00A80B79">
        <w:rPr>
          <w:rFonts w:ascii="Times New Roman" w:hAnsi="Times New Roman" w:cs="Times New Roman"/>
          <w:sz w:val="30"/>
          <w:szCs w:val="30"/>
        </w:rPr>
        <w:lastRenderedPageBreak/>
        <w:t>саморегуляции и самоконтролю, соблюдению этических и нравственных норм в образовательных и жизненных ситуациях с ориентиром на примеры искусства.</w:t>
      </w:r>
    </w:p>
    <w:p w14:paraId="374663AB" w14:textId="77777777" w:rsidR="0079440A" w:rsidRPr="00A80B79" w:rsidRDefault="0079440A" w:rsidP="0079440A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К личностным образовательным результатам относятся:</w:t>
      </w:r>
    </w:p>
    <w:p w14:paraId="226A5EAF" w14:textId="77777777" w:rsidR="0079440A" w:rsidRPr="00A80B79" w:rsidRDefault="0079440A" w:rsidP="0079440A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способность ориентироваться в современном поликультурном мире и адаптироваться к его условиям;</w:t>
      </w:r>
    </w:p>
    <w:p w14:paraId="65BF1598" w14:textId="77777777" w:rsidR="0079440A" w:rsidRPr="00A80B79" w:rsidRDefault="0079440A" w:rsidP="0079440A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приобщение к художественной культуре как системе ценностей;</w:t>
      </w:r>
    </w:p>
    <w:p w14:paraId="6EAC66FF" w14:textId="77777777" w:rsidR="0079440A" w:rsidRPr="00A80B79" w:rsidRDefault="0079440A" w:rsidP="0079440A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осознание своей принадлежности к белорусской художественной культуре;</w:t>
      </w:r>
    </w:p>
    <w:p w14:paraId="66F82B5D" w14:textId="77777777" w:rsidR="0079440A" w:rsidRPr="00A80B79" w:rsidRDefault="0079440A" w:rsidP="0079440A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способность узнавать, осваивать и транслировать традиции и достижения отечественной культуры в контексте мировой;</w:t>
      </w:r>
    </w:p>
    <w:p w14:paraId="59A469D2" w14:textId="77777777" w:rsidR="0079440A" w:rsidRPr="00A80B79" w:rsidRDefault="0079440A" w:rsidP="0079440A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способность и готовность к самопознанию, саморазвитию, самоопределению и конструированию индивидуальной образовательной траектории.</w:t>
      </w:r>
    </w:p>
    <w:p w14:paraId="137C91BB" w14:textId="77777777" w:rsidR="0079440A" w:rsidRPr="00A80B79" w:rsidRDefault="0079440A" w:rsidP="0079440A">
      <w:pPr>
        <w:pStyle w:val="a3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30"/>
          <w:szCs w:val="30"/>
        </w:rPr>
      </w:pPr>
    </w:p>
    <w:p w14:paraId="2CEF70C0" w14:textId="77777777" w:rsidR="0079440A" w:rsidRPr="00A80B79" w:rsidRDefault="0079440A" w:rsidP="0079440A">
      <w:pPr>
        <w:tabs>
          <w:tab w:val="left" w:pos="3131"/>
        </w:tabs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ГЛАВА 2</w:t>
      </w:r>
    </w:p>
    <w:p w14:paraId="78C549F7" w14:textId="77777777" w:rsidR="0079440A" w:rsidRPr="00A80B79" w:rsidRDefault="0079440A" w:rsidP="0079440A">
      <w:pPr>
        <w:tabs>
          <w:tab w:val="left" w:pos="3131"/>
        </w:tabs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СОДЕРЖАНИЕ УЧЕБНОГО ПРЕДМЕТА В </w:t>
      </w:r>
      <w:r w:rsidRPr="00A80B79">
        <w:rPr>
          <w:rFonts w:ascii="Times New Roman" w:hAnsi="Times New Roman" w:cs="Times New Roman"/>
          <w:sz w:val="30"/>
          <w:szCs w:val="30"/>
          <w:lang w:val="en-US"/>
        </w:rPr>
        <w:t>VIII</w:t>
      </w:r>
      <w:r w:rsidRPr="00A80B79">
        <w:rPr>
          <w:rFonts w:ascii="Times New Roman" w:hAnsi="Times New Roman" w:cs="Times New Roman"/>
          <w:sz w:val="30"/>
          <w:szCs w:val="30"/>
        </w:rPr>
        <w:t xml:space="preserve"> КЛАССЕ. ОСНОВНЫЕ ТРЕБОВАНИЯ К РЕЗУЛЬТАТАМ УЧЕБНОЙ ДЕЯТЕЛЬНОСТИ УЧАЩИХСЯ</w:t>
      </w:r>
    </w:p>
    <w:p w14:paraId="43B38F3A" w14:textId="77777777" w:rsidR="0079440A" w:rsidRPr="00A80B79" w:rsidRDefault="0079440A" w:rsidP="0079440A">
      <w:pPr>
        <w:tabs>
          <w:tab w:val="left" w:pos="3131"/>
        </w:tabs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(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35</w:t>
      </w:r>
      <w:r w:rsidRPr="00A80B79">
        <w:rPr>
          <w:rFonts w:ascii="Times New Roman" w:hAnsi="Times New Roman" w:cs="Times New Roman"/>
          <w:sz w:val="30"/>
          <w:szCs w:val="30"/>
        </w:rPr>
        <w:t xml:space="preserve"> часов)</w:t>
      </w:r>
    </w:p>
    <w:p w14:paraId="5A8A7FB5" w14:textId="77777777" w:rsidR="0079440A" w:rsidRDefault="0079440A" w:rsidP="0079440A">
      <w:pPr>
        <w:tabs>
          <w:tab w:val="left" w:pos="3131"/>
        </w:tabs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hAnsi="Times New Roman" w:cs="Times New Roman"/>
          <w:sz w:val="30"/>
          <w:szCs w:val="30"/>
        </w:rPr>
      </w:pPr>
    </w:p>
    <w:p w14:paraId="0E522237" w14:textId="77777777" w:rsidR="0079440A" w:rsidRPr="00A80B79" w:rsidRDefault="0079440A" w:rsidP="0079440A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ТАЙНЫ ИСКУССТВА СРЕДНИХ ВЕКОВ (5 часов)</w:t>
      </w:r>
    </w:p>
    <w:p w14:paraId="7FF75B30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4F723E04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1. Эпоха Средневековья: поиск духовности в искусстве (1 час). </w:t>
      </w:r>
    </w:p>
    <w:p w14:paraId="6CC209C6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Своеобразие искусства Средних веков. Оборонительное зодчество: феодальный и королевский замки. Донжоны.</w:t>
      </w:r>
    </w:p>
    <w:p w14:paraId="6AFDE777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29A5A7DC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Основные виды деятельности.</w:t>
      </w:r>
    </w:p>
    <w:p w14:paraId="53255E7D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Восприятие и обсуждение художественных произведений Средневековья.</w:t>
      </w:r>
    </w:p>
    <w:p w14:paraId="5BA6CAC2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Беседа на тему «Идеи эпохи Средневековья и их отражение в художественной культуре».</w:t>
      </w:r>
    </w:p>
    <w:p w14:paraId="28BD5D27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Сравнение феодального и королевского замков.</w:t>
      </w:r>
    </w:p>
    <w:p w14:paraId="03AB717F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Виртуальная экскурсия в средневековый замок.</w:t>
      </w:r>
    </w:p>
    <w:p w14:paraId="632DBDD2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Подготовка плана туристического маршрута по европейским замкам Средневековья. </w:t>
      </w:r>
    </w:p>
    <w:p w14:paraId="6CD81354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86A68E3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Примерный художественно-иллюстративный материал.</w:t>
      </w:r>
    </w:p>
    <w:p w14:paraId="6546B18B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Архитектура: замок Каркасон, замок Лош, Венсенский замок, замок Пьерфон во Франции; Лондонский Тауэр в Англии.</w:t>
      </w:r>
    </w:p>
    <w:p w14:paraId="6415FC9B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A88C1B7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lastRenderedPageBreak/>
        <w:t>2. «Каменная летопись» Средних веков (1 час).</w:t>
      </w:r>
    </w:p>
    <w:p w14:paraId="2B7C698A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Романский стиль – воплощение крепостной мощи в период феодальной раздробленности Европы. Знаменитые романские замки Европы.</w:t>
      </w:r>
    </w:p>
    <w:p w14:paraId="5EE9A7BA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Готический собор – «Библия в камне». Знаменитые готические соборы Европы. Готические ратуши – символ городского самоуправления.</w:t>
      </w:r>
    </w:p>
    <w:p w14:paraId="44D4672F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23873D09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Основные виды деятельности.</w:t>
      </w:r>
    </w:p>
    <w:p w14:paraId="163D3646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Восприятие и обсуждение романской и готической архитектуры Средневековья.</w:t>
      </w:r>
    </w:p>
    <w:p w14:paraId="4557D127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Характеристика базилики как основного типа западноевропейского храма.</w:t>
      </w:r>
    </w:p>
    <w:p w14:paraId="54FFA813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Сравнение особенностей романского и готического стиля на примере конкретных сооружений Средневековья.</w:t>
      </w:r>
    </w:p>
    <w:p w14:paraId="6EDFB1BF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Виртуальная экскурсия в романском (готическом) храме.</w:t>
      </w:r>
    </w:p>
    <w:p w14:paraId="16B2EC38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Схематическая зарисовка романского и готического храмов.</w:t>
      </w:r>
    </w:p>
    <w:p w14:paraId="691CCF52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Исследование «Семь городских ратуш» (групповая работа).</w:t>
      </w:r>
    </w:p>
    <w:p w14:paraId="114A78B9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71061550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Примерный художественно-иллюстративный материал.</w:t>
      </w:r>
    </w:p>
    <w:p w14:paraId="116CA28A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Архитектура: Базилика Сакре-Кер аббатства Паре-ле-Моньяль; собор Нотр-Дам в Лане; собор Нотр-Дам в Париже; собор Нотр-Дам в Шартре; собор Нотр-Дам в Реймсе (Франция).</w:t>
      </w:r>
    </w:p>
    <w:p w14:paraId="0FA44102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Глостерский собор; собор Вестминстерского аббатства; Солсберийский собор (Англия).</w:t>
      </w:r>
    </w:p>
    <w:p w14:paraId="2B5E9809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Кельнский собор; Вормсский собор; Майнцский собор (Германия).</w:t>
      </w:r>
    </w:p>
    <w:p w14:paraId="66FB4E7C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Собор Сан-Сабино в Бари; Пизанский собор; базилика Сан-Микеле Маджоре в Павии (Италия).</w:t>
      </w:r>
    </w:p>
    <w:p w14:paraId="51FED43F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8214FA0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3. Изобразительное и музыкальное искусство Средних веков (1 час). </w:t>
      </w:r>
    </w:p>
    <w:p w14:paraId="70F885B0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Аскетический идеал в средневековой скульптуре. Содержательные особенности монументальной живописи (фреска, витраж). </w:t>
      </w:r>
    </w:p>
    <w:p w14:paraId="092DA59B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Книжная миниатюра как энциклопедия жизни человека Средневековья: обычаи, традиции, одежда, мода, мебель, интерьер. </w:t>
      </w:r>
    </w:p>
    <w:p w14:paraId="3736D7BE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Григорианский хорал.</w:t>
      </w:r>
    </w:p>
    <w:p w14:paraId="4DFF62D9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597FFBF7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Основные виды деятельности.</w:t>
      </w:r>
    </w:p>
    <w:p w14:paraId="1DF22A78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Восприятие и обсуждение художественных произведений изобразительного (на выбор) и музыкального (григорианский хорал) искусства Средневековья. </w:t>
      </w:r>
    </w:p>
    <w:p w14:paraId="6E53FB1B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lastRenderedPageBreak/>
        <w:t xml:space="preserve">Беседа на тему «Идеалы и принципы эпохи Средневековья» («Мотивы и образы средневековых изображений»). </w:t>
      </w:r>
    </w:p>
    <w:p w14:paraId="26D53FE2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Характеристика средств художественной выразительности в изобразительном и музыкальном искусстве Средних веков.</w:t>
      </w:r>
    </w:p>
    <w:p w14:paraId="5E008B5B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Выделение сюжетов и образов средневекового искусства в современном изобразительном искусстве.</w:t>
      </w:r>
    </w:p>
    <w:p w14:paraId="55EEFC1F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Анализ своеобразия музыкального искусства Средневековья (на примере григорианского хорала).</w:t>
      </w:r>
    </w:p>
    <w:p w14:paraId="4C4B17D7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Выполнение эскиза костюма и герба современного человека в стилистике средневековой культуры (на основе книжных миниатюр); либо страницы книги в стиле средневековой книжной миниатюры.</w:t>
      </w:r>
    </w:p>
    <w:p w14:paraId="77DE6021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291AC7B4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Примерный художественно-иллюстративный материал.</w:t>
      </w:r>
    </w:p>
    <w:p w14:paraId="036C05A8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Живопись: витражи «Царь Давид», «Богоматерь с младенцем» (собор Нотр-Дам в Шартре, Франция); витраж «Адам» (Кентерберийский собор, Англия); витражи «Времена года» (собор Нотр-Дам в Лозанне, Швейцария); фрески «Битва архангела Михаила с драконом», «Ноев ковчег» (церковь Сен-Савен-сюр-Гартамп в Пуату, Франция); фреска «Христос Пантократор» (апсида церкви Сан-Клементе де Тауль, Испания).</w:t>
      </w:r>
    </w:p>
    <w:p w14:paraId="6221B986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Книжная миниатюра: миниатюры из Псалтири Людовика Святого (Франция); миниатюры из «Книги евангельских чтений Генриха II»; страницы рукописи «Книга часов» (Франция); миниатюры из рукописи «Зерцало человеческого спасения» (Германия); миниатюры из «Хроники Жана Фруассара» (Франция); иллюстрации к «Манесскому кодексу» (Германия).</w:t>
      </w:r>
    </w:p>
    <w:p w14:paraId="42D72C10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Скульптура: горельеф «Страшный суд» (тимпан центрального портала собора Святого Лазаря в Отене, Франция); Вилиджельмо. Рельеф (кафедральный собор в Модене, Италия); тимпан центрального портала (западный фасад Амьенского собора, Франция); скульптура «Фигура всадника» (собор в Бамберге, Германия); скульптура «Святой Иосиф» (собор Нотр-Дам в Реймсе, Франция); скульптурная группа «Встреча Марии и Елизаветы» (собор Нотр-Дам в Реймсе, Франция); скульптура «Персонажи Ветхого Завета» (собор Нотр-Дам в Шартре, Франция); Матео. «Портик Славы» (кафедральный собор Сантьяго-де-Компостела, Испания); статуи маркграфа Эккерхарда и маркграфини Уты (собор в Наумберге, Германия).</w:t>
      </w:r>
    </w:p>
    <w:p w14:paraId="53C2283F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Музыка (по выбору): Григорианский хорал: гимны «Kyrie eleison», «Veni Creator Spiritus», секвенции «Dies irae», «Stabat mater»; гимны «Gaudeamus».</w:t>
      </w:r>
    </w:p>
    <w:p w14:paraId="5A8EC8D5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2BB8C50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lastRenderedPageBreak/>
        <w:t>4. Символизм в искусстве Византии (1 час).</w:t>
      </w:r>
    </w:p>
    <w:p w14:paraId="6002B958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Символизм в средневековом искусстве. Символика и внутреннее устройство византийского храма. Форма крестово-купольной церкви. Собор Святой Софии как высшее достижение византийского искусства. Композиционная программа росписей храма. </w:t>
      </w:r>
    </w:p>
    <w:p w14:paraId="638D4E77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Эстетическое своеобразие искусства Византии. Византийская мозаика: техника создания, особенности трактовки образа. Средневековая иконопись. </w:t>
      </w:r>
    </w:p>
    <w:p w14:paraId="3F0821D8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Эволюция рукописной книги: от свитка к кодексу.</w:t>
      </w:r>
    </w:p>
    <w:p w14:paraId="3607238D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4AEBA805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Основные виды деятельности.</w:t>
      </w:r>
    </w:p>
    <w:p w14:paraId="4D99B2D0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Восприятие и обсуждение художественных произведений Византии. </w:t>
      </w:r>
    </w:p>
    <w:p w14:paraId="1C6DBE17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Виртуальная экскурсия по собору Святой Софии (кафедральному собору своего региона).</w:t>
      </w:r>
    </w:p>
    <w:p w14:paraId="39223ABE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Беседа на тему «Значение Собора Святой Софии в современном искусстве» («Античные традиции в искусстве Византии»). </w:t>
      </w:r>
    </w:p>
    <w:p w14:paraId="71346250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Сравнение базиликальной (западноевропейской) и крестово-купольной (византийской) конструкций храмов.</w:t>
      </w:r>
    </w:p>
    <w:p w14:paraId="01AC885C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Выполнение схематической зарисовки базиликального и крестово-купольного храмов.</w:t>
      </w:r>
    </w:p>
    <w:p w14:paraId="52F7D71C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Мини-проект «Конструкция храма в моем городе (деревне, поселке)»; мини-проект «Технология создания иконы» (на выбор).</w:t>
      </w:r>
    </w:p>
    <w:p w14:paraId="09043507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1730E96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Примерный художественно-иллюстративный материал.</w:t>
      </w:r>
    </w:p>
    <w:p w14:paraId="36033715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Архитектура: Анфимий и Исидор. Собор Святой Софии в Константинополе; церковь Сан-Витале в Равенне (Италия); баптистерий православных в Равенне (Италия); собор Сан-Марко в Венеции (Италия); церковь Святых Феодоров в Мистре (Греция).</w:t>
      </w:r>
    </w:p>
    <w:p w14:paraId="3464E903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Живопись: мозаика «Христос Пантократор» (храм Богоматери в Дафни); мозаики «Богоматерь с младенцем на троне», «Император Константин Мономах и императрица Зоя перед Христом», «Константин Великий и Юстиниан перед Богоматерью с младенцем на престоле» (собор Святой Софии в Константинополе); мозаика «Вознесение» (купол собора в Салониках, Греция); мозаика «Добрый пастырь» (мавзолей Галлы Плацидии в Равенне); мозаики «Процессия святых», «Мученицы» (храм Святого Аполлинария Нового в Равенне, Италия); мозаики «Император Юстиниан со свитой», «Императрица Феодора со свитой», «Сцены из жизни Авраама» (храм Сан-Витале в Равенне, Италия); мозаика «Христос» (собор Святой Софии в Константинополе); мозаика «Поклонение волхвов» (церковь Богоматери в Дафни); иконы «Святой </w:t>
      </w:r>
      <w:r w:rsidRPr="00A80B79">
        <w:rPr>
          <w:rFonts w:ascii="Times New Roman" w:hAnsi="Times New Roman" w:cs="Times New Roman"/>
          <w:sz w:val="30"/>
          <w:szCs w:val="30"/>
        </w:rPr>
        <w:lastRenderedPageBreak/>
        <w:t>Григорий», «Чудо архангела Михаила в Хонех», «Святой Лука, пишущий икону Богоматери с младенцем».</w:t>
      </w:r>
    </w:p>
    <w:p w14:paraId="1E4BE8DD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Книжная миниатюра: миниатюры и заставки в византийских рукописных Евангелиях; Свиток Иисуса Навина «Иисус Навин и два соглядатая»; миниатюра из рукописи «Архангел Михаил»; миниатюры из рукописи Иоанна Кантакузина.</w:t>
      </w:r>
    </w:p>
    <w:p w14:paraId="613138C8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85C29F9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5. Величие и гордость искусства Древней Руси (1 час).</w:t>
      </w:r>
    </w:p>
    <w:p w14:paraId="42C2FCB7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Влияние Византии на развитие архитектуры и живописи Древней Руси. Софийские соборы в Киеве и Новгороде. Владимирская школа архитектуры и традиции белокаменного зодчества. Ансамбль Московского Кремля. Колокольня как неотъемлемый компонент храмового комплекса.</w:t>
      </w:r>
    </w:p>
    <w:p w14:paraId="4D65C85B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Мозаики и фрески Древней Руси. Творчество Феофана Грека и Андрея Рублева. Иконостас.</w:t>
      </w:r>
    </w:p>
    <w:p w14:paraId="54C416A9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Знаменный распев. Своеобразие колокольной музыки Древней Руси.</w:t>
      </w:r>
    </w:p>
    <w:p w14:paraId="01A635CD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606ABC3B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Основные виды деятельности.</w:t>
      </w:r>
    </w:p>
    <w:p w14:paraId="79C41D91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Восприятие и обсуждение архитектуры древнерусских городов.</w:t>
      </w:r>
    </w:p>
    <w:p w14:paraId="73AF2BD3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Виртуальная экскурсия по городам Древней Руси.</w:t>
      </w:r>
    </w:p>
    <w:p w14:paraId="22312A13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Сравнение византийской и древнерусской архитектуры (живописи).</w:t>
      </w:r>
    </w:p>
    <w:p w14:paraId="5327EE72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Подготовка презентации на тему «Мотивы древнерусской архитектуры в живописи русских художников».</w:t>
      </w:r>
    </w:p>
    <w:p w14:paraId="3DF3798F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Мини-проект «Колокольная музыка в храмах Беларуси».</w:t>
      </w:r>
    </w:p>
    <w:p w14:paraId="408B3D3D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8B92248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Примерный художественно-иллюстративный материал.</w:t>
      </w:r>
    </w:p>
    <w:p w14:paraId="3164E4D2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Архитектура: собор Святой Софии в Киеве; Софийский собор в Новгороде; церковь Спаса Преображения в Новгороде; Успенский собор во Владимире; церковь Покрова на Нерли во Владимире; ансамбль Соборной площади Кремля в Москве (колокольня «Иван Великий», Успенский собор); Георгиевский собор Юрьева монастыря в Новгороде; церковь Петра и Павла в Кожевниках; церковь Спаса на Нередице в Новгороде.</w:t>
      </w:r>
    </w:p>
    <w:p w14:paraId="06AB1CC4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Живопись: мозаика «Богоматерь Оранта (Нерушимая стена)» (собор Святой Софии в Киеве); фрески Софийского собора в Киеве; икона «Богоматерь Владимирская»; росписи Успенского собора во Владимире; икона «Спас Нерукотворный»; Феофан Грек. Росписи церкви Спаса Преображения в Новгороде; Андрей Рублев. Иконы «Троица», «Спас».</w:t>
      </w:r>
    </w:p>
    <w:p w14:paraId="6D7B41D3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lastRenderedPageBreak/>
        <w:t>Музыка: колокольная музыка (по выбору); знаменный распев «Во Царствии Твоем».</w:t>
      </w:r>
    </w:p>
    <w:p w14:paraId="2C992574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A3E98E7" w14:textId="77777777" w:rsidR="0079440A" w:rsidRPr="00A80B79" w:rsidRDefault="0079440A" w:rsidP="0079440A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ИСКУССТВО НА ТЕРРИТОРИИ БЕЛАРУСИ В СРЕДНЕВЕКОВЬЕ (3 часа)</w:t>
      </w:r>
    </w:p>
    <w:p w14:paraId="1E7C8D84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2B4DD240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6. Белорусский средневековый город (1 час).</w:t>
      </w:r>
    </w:p>
    <w:p w14:paraId="6387BE29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Полоцк и Туров как центры христианской культуры на территории Беларуси. Собор Святой Софии в Полоцке. Спасо-Преображенская церковь в Полоцке. Фрески Спасо-Преображенской церкви в Полоцке.</w:t>
      </w:r>
    </w:p>
    <w:p w14:paraId="69970DB9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Борисоглебская (Коложская) церковь в Гродно.</w:t>
      </w:r>
    </w:p>
    <w:p w14:paraId="62F66273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212BB35D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Основные виды деятельности.</w:t>
      </w:r>
    </w:p>
    <w:p w14:paraId="248CCB9B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Восприятие и обсуждение средневековой белорусской архитектуры; художественных произведений, созданных на территории Беларуси в XI–XIII вв.</w:t>
      </w:r>
    </w:p>
    <w:p w14:paraId="486BC476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Беседа на тему «Особенности средневекового белорусского города».</w:t>
      </w:r>
    </w:p>
    <w:p w14:paraId="695CC3D2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Виртуальная экскурсия в археологический музей «Берестье» (либо средневековые Туров и Полоцк).</w:t>
      </w:r>
    </w:p>
    <w:p w14:paraId="26D15124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Проект-исследование «Реставрация фресок Спасо-Преображенской церкви в Полоцке», «Облик средневекового белорусского города» (на выбор).</w:t>
      </w:r>
    </w:p>
    <w:p w14:paraId="4722A39A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6EB1667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Примерный художественно-иллюстративный материал.</w:t>
      </w:r>
    </w:p>
    <w:p w14:paraId="53C71D85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Архитектура и монументальное изобразительное искусство: Софийский собор в Полоцке (перестроен в XVIII в.); Борисоглебская (Коложская) церковь в Гродно; Спасо-Преображенская церковь Спасо-Евфросиниевского монастыря в Полоцке; </w:t>
      </w:r>
    </w:p>
    <w:p w14:paraId="18C468B0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фрески Спасо-Преображенской церкви Спасо-Евфросиниевского монастыря в Полоцке.</w:t>
      </w:r>
    </w:p>
    <w:p w14:paraId="41F0D498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4F18AEF3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7. Белорусские замки и храмы-крепости (1 час).</w:t>
      </w:r>
    </w:p>
    <w:p w14:paraId="00FC710E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Средневековое оборонительное зодчество. Башни и замки: башня в Каменце, замки в Лиде и Крево, Новогрудский замок. </w:t>
      </w:r>
    </w:p>
    <w:p w14:paraId="6F89D237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Культовые сооружения: церкви-крепости в Сынковичах и Мурованке, костелы в Ишкольди и Вселюбе.</w:t>
      </w:r>
    </w:p>
    <w:p w14:paraId="155287AA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A2B3131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Основные виды деятельности.</w:t>
      </w:r>
    </w:p>
    <w:p w14:paraId="060AF3A1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Восприятие и обсуждение примеров оборонительного зодчества на территории Беларуси, созданных в XIII–XVI вв.</w:t>
      </w:r>
    </w:p>
    <w:p w14:paraId="6D311E42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lastRenderedPageBreak/>
        <w:t>Беседа на тему «Основные приемы белорусского храмового зодчества» («Уникальность белорусских храмов-крепостей»).</w:t>
      </w:r>
    </w:p>
    <w:p w14:paraId="1062C1B7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Виртуальная экскурсия по Лидскому замку (или другому замку на выбор).</w:t>
      </w:r>
    </w:p>
    <w:p w14:paraId="37AE4726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Разработка туристического маршрута, посвященного культуре средневекового периода на территории Беларуси.</w:t>
      </w:r>
    </w:p>
    <w:p w14:paraId="33EC4317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Конкурс на лучшее название маршрута.</w:t>
      </w:r>
    </w:p>
    <w:p w14:paraId="09D68B5F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6AD6FF7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Примерный художественно-иллюстративный материал.</w:t>
      </w:r>
    </w:p>
    <w:p w14:paraId="46AD0FE7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Архитектура: Каменецкая башня; Лидский замок; Новогрудский замок; костел Святого Казимира в д. Вселюб; Троицкий костел в д. Ишкольдь; церковь Святого Михаила Архангела в д. Сынковичи; церковь Рождества Богородицы в д. Мурованка.</w:t>
      </w:r>
    </w:p>
    <w:p w14:paraId="7847DB18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77AD212D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8. Мастерство художников и ремесленников на территории Беларуси (1 час).</w:t>
      </w:r>
    </w:p>
    <w:p w14:paraId="47DEA61F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Предметы декоративно-прикладного искусства: посуда из стекла и керамики, культовые предметы и предметы быта, ювелирные украшения и изделия оружейников.</w:t>
      </w:r>
    </w:p>
    <w:p w14:paraId="4397C6F5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Средневековая иконопись.</w:t>
      </w:r>
    </w:p>
    <w:p w14:paraId="30B87AB9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048DD41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Основные виды деятельности.</w:t>
      </w:r>
    </w:p>
    <w:p w14:paraId="765CDC7A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Восприятие и обсуждение произведений белорусских мастеров Средневековья.</w:t>
      </w:r>
    </w:p>
    <w:p w14:paraId="63833AAA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Беседа на тему «Своеобразие декоративно-прикладного искусства средневековой Беларуси».</w:t>
      </w:r>
    </w:p>
    <w:p w14:paraId="3C6E7FD3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Проект-исследование «Истории, рассказанные шахматными фигурками», «Как выглядели наши предки: средневековый костюм» (на выбор). </w:t>
      </w:r>
    </w:p>
    <w:p w14:paraId="762A82FD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57F00CBC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Примерный художественно-иллюстративный материал.</w:t>
      </w:r>
    </w:p>
    <w:p w14:paraId="2F2566A2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Пластика и декоративно-прикладное искусство: Лазарь Богша. Крест Евфросинии Полоцкой; шахматные фигурки («Барабанщик», «Король», «Ладья»); иконка «Константин и Елена» из Полоцка; иконка с изображением святых Николая и Стефана из Минска; украшения Вищинского клада.</w:t>
      </w:r>
    </w:p>
    <w:p w14:paraId="48DF22A0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Живопись: Никос Ламбудис. Икона Божьей Матери «Умиление»; икона «Успение Пресвятой Богородицы»; икона «Святая Параскева»; икона «Богоматерь Одигитрия Иерусалимская» из Пинска.</w:t>
      </w:r>
    </w:p>
    <w:p w14:paraId="334042CC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434F4A73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9. Творческий урок (1 час).</w:t>
      </w:r>
    </w:p>
    <w:p w14:paraId="53E7FC69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lastRenderedPageBreak/>
        <w:t>Искусство Средневековья. Произведения разных видов искусства.</w:t>
      </w:r>
    </w:p>
    <w:p w14:paraId="05CB31CC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5F4216EE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Основные виды деятельности.</w:t>
      </w:r>
    </w:p>
    <w:p w14:paraId="05768EAB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Повторение и обобщение пройденного материала.</w:t>
      </w:r>
    </w:p>
    <w:p w14:paraId="304BE04F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Выполнение творческой работы обобщающего характера (материал и техника по выбору).</w:t>
      </w:r>
    </w:p>
    <w:p w14:paraId="69E8F44A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28F0A090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Примерный художественно-иллюстративный материал.</w:t>
      </w:r>
    </w:p>
    <w:p w14:paraId="324C7A72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Художественно-иллюстративный материал по выбору учителя.</w:t>
      </w:r>
    </w:p>
    <w:p w14:paraId="3B0241DA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60A52B40" w14:textId="77777777" w:rsidR="0079440A" w:rsidRPr="00A80B79" w:rsidRDefault="0079440A" w:rsidP="0079440A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ХУДОЖЕСТВЕННАЯ КУЛЬТУРА ЭПОХИ ВОЗРОЖДЕНИЯ</w:t>
      </w:r>
    </w:p>
    <w:p w14:paraId="3B791509" w14:textId="77777777" w:rsidR="0079440A" w:rsidRPr="00A80B79" w:rsidRDefault="0079440A" w:rsidP="0079440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(8 часов)</w:t>
      </w:r>
    </w:p>
    <w:p w14:paraId="2F28CB7E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4B1376B7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10. Эпоха Возрождения: стремление к свету и гармонии (1 час).</w:t>
      </w:r>
    </w:p>
    <w:p w14:paraId="44BE316F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Общая характеристика эпохи. </w:t>
      </w:r>
    </w:p>
    <w:p w14:paraId="4F7B38D4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Особенности музыкального искусства Возрождения. Мадригал и шансон. </w:t>
      </w:r>
    </w:p>
    <w:p w14:paraId="453FFE1F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Итальянская комедия масок: основные персонажи.</w:t>
      </w:r>
    </w:p>
    <w:p w14:paraId="4304D4B0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2B602D38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Основные виды деятельности.</w:t>
      </w:r>
    </w:p>
    <w:p w14:paraId="23B3898C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Восприятие и обсуждение произведений искусства эпохи Возрождения.</w:t>
      </w:r>
    </w:p>
    <w:p w14:paraId="39B08F49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Беседа на тему «Выразительность музыки Возрождения». </w:t>
      </w:r>
    </w:p>
    <w:p w14:paraId="4575ABAD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Подготовка сообщения «Моя любимая маска комедии дель арте».</w:t>
      </w:r>
    </w:p>
    <w:p w14:paraId="4E47E29D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Выполнение эскиза образа-персонажа комедии дель арте (по выбору). </w:t>
      </w:r>
    </w:p>
    <w:p w14:paraId="36CD87EA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 </w:t>
      </w:r>
    </w:p>
    <w:p w14:paraId="05E3DE8C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Примерный художественно-иллюстративный материал.</w:t>
      </w:r>
    </w:p>
    <w:p w14:paraId="11DD5FBA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Музыка: Дж. Палестрина. «Месса Папы Марчелло» («Kyrie eleison»); Я. Пери. Опера «Эвридика» («Канцона Орфея», «Сцена оплакивания Эвридики», «Плач Орфея»); К. Жанекен. Шансоны «Пение птиц», «Крики Парижа», «Битва»; О. Лассо. Фроттолы «Эхо», «Тик-так».</w:t>
      </w:r>
    </w:p>
    <w:p w14:paraId="74AE2541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Театр: маски комедии дель арте.</w:t>
      </w:r>
    </w:p>
    <w:p w14:paraId="57D821C7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994B02E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11. Эпоха шедевров: искусство итальянского Возрождения (1 час).</w:t>
      </w:r>
    </w:p>
    <w:p w14:paraId="783782DD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Новые черты в искусстве. Творчество Джотто ди Бондоне. Архитектура Филиппо Брунеллески: возрождение купольных форм храмовой архитектуры. Закон линейной перспективы. Новые формы в скульптуре Донателло. Портретная живопись Сандро Боттичелли.</w:t>
      </w:r>
    </w:p>
    <w:p w14:paraId="04A4544C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2F428C67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Основные виды деятельности.</w:t>
      </w:r>
    </w:p>
    <w:p w14:paraId="27110604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lastRenderedPageBreak/>
        <w:t>Восприятие и обсуждение произведений искусства итальянского Возрождения.</w:t>
      </w:r>
    </w:p>
    <w:p w14:paraId="53207C94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Виртуальная экскурсия по одному из итальянских городов-музеев (Флоренция, Венеция, Рим и другой).</w:t>
      </w:r>
    </w:p>
    <w:p w14:paraId="20580B4A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Беседа на тему «Античные законы в искусстве итальянского Возрождения».</w:t>
      </w:r>
    </w:p>
    <w:p w14:paraId="6CB5E155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Мини-проект (презентация) «Флоренция, Венеция, Рим – культурные центры итальянского Возрождения».</w:t>
      </w:r>
    </w:p>
    <w:p w14:paraId="189276B6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Устное сочинение «Почему я хочу побывать в Италии».</w:t>
      </w:r>
    </w:p>
    <w:p w14:paraId="45E0EF45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 </w:t>
      </w:r>
    </w:p>
    <w:p w14:paraId="61480B06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Примерный художественно-иллюстративный материал</w:t>
      </w:r>
    </w:p>
    <w:p w14:paraId="23DBC0AB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Архитектура: Ф. Брунеллески. Собор Санта-Мария дель Фьоре (Флоренция); М. ди Бартоломео. Палаццо Медичи-Риккарди (Флоренция).</w:t>
      </w:r>
    </w:p>
    <w:p w14:paraId="407B31A5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Живопись: П. Каваллини. «Страшный суд» (церковь Санта-Чечилия ин-Трастевере в Риме); Чимабуэ. «Маэста» (Флоренция); Джотто. «Оплакивание Христа» (капелла дель Арена в Падуе); С. Боттичелли. «Рождение Венеры», «Весна», «Портрет Симоны Веспуччи».</w:t>
      </w:r>
    </w:p>
    <w:p w14:paraId="512C5265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Скульптура: Донателло. Статуя «Давид», конная статуя кондотьера Венецианской республики Гаттамелаты.</w:t>
      </w:r>
    </w:p>
    <w:p w14:paraId="2C61C329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D88C6E6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12. Титаны Возрождения: Леонардо да Винчи, Микеланджело, Рафаэль (1 час).</w:t>
      </w:r>
    </w:p>
    <w:p w14:paraId="43433893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Творческий путь титанов итальянского Возрождения: Леонардо да Винчи, Микеланджело Буонарроти, Рафаэля Санти.</w:t>
      </w:r>
    </w:p>
    <w:p w14:paraId="04DE4323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5DC2401F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Основные виды деятельности.</w:t>
      </w:r>
    </w:p>
    <w:p w14:paraId="0022DE20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Восприятие и обсуждение произведений искусства титанов итальянского Возрождения.</w:t>
      </w:r>
    </w:p>
    <w:p w14:paraId="54B02493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Беседа на тему «Темы и сюжеты в искусстве эпохи Возрождения».</w:t>
      </w:r>
    </w:p>
    <w:p w14:paraId="04780907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Дискуссия на тему «Современность тем и образов произведений Высокого Возрождения» («Загадки Леонардо»).</w:t>
      </w:r>
    </w:p>
    <w:p w14:paraId="0BFF0971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Проект-исследование «Мифологические образы в изобразительном искусстве титанов Возрождения».</w:t>
      </w:r>
    </w:p>
    <w:p w14:paraId="5219FADB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 </w:t>
      </w:r>
    </w:p>
    <w:p w14:paraId="49B99659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Примерный художественно-иллюстративный материал.</w:t>
      </w:r>
    </w:p>
    <w:p w14:paraId="6FC9B8A9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Живопись: Леонардо да Винчи. «Тайная вечеря», «Мадонна в гроте», «Мона Лиза»; Микеланджело. Роспись плафона Сикстинской капеллы (Ватикан); Рафаэль. Фреска «Афинская школа» в Станца делла Сеньятура, «Мадонна Темпи», «Мадонна в кресле».</w:t>
      </w:r>
    </w:p>
    <w:p w14:paraId="28BE0D8D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lastRenderedPageBreak/>
        <w:t>Графика: Леонардо да Винчи. Наброски из дневника.</w:t>
      </w:r>
    </w:p>
    <w:p w14:paraId="1E1AB244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Скульптура: Микеланджело. Скульптуры «Давид», «Восставший раб».</w:t>
      </w:r>
    </w:p>
    <w:p w14:paraId="01359E98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111D011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13. Искусство Венеции: жизнь в красках (1 час).</w:t>
      </w:r>
    </w:p>
    <w:p w14:paraId="2367BB0D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Венецианская школа живописи: искусство Джорджоне, Тициана, Тинторетто. Декоративно-прикладное искусство Венеции.</w:t>
      </w:r>
    </w:p>
    <w:p w14:paraId="5D7F9A67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3534736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Основные виды деятельности.</w:t>
      </w:r>
    </w:p>
    <w:p w14:paraId="2CDFA00F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Восприятие и обсуждение произведений венецианского искусства эпохи Возрождения.</w:t>
      </w:r>
    </w:p>
    <w:p w14:paraId="1A0C3732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Беседа на тему «Художественные особенности венецианской живописи». </w:t>
      </w:r>
    </w:p>
    <w:p w14:paraId="61AE382D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Дискуссия на тему «Поэтические импровизации художников венецианской школы».</w:t>
      </w:r>
    </w:p>
    <w:p w14:paraId="73AE0D55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Выполнение эскиза декора «неманская нить» для изделия из стекла.</w:t>
      </w:r>
    </w:p>
    <w:p w14:paraId="774260CC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Творческий проект «Эксперименты венецианских художников: новые техники и приемы в живописи».</w:t>
      </w:r>
    </w:p>
    <w:p w14:paraId="48887A1B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 </w:t>
      </w:r>
    </w:p>
    <w:p w14:paraId="36C12B5C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Примерный художественно-иллюстративный материал.</w:t>
      </w:r>
    </w:p>
    <w:p w14:paraId="2BA94230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Живопись: Джорджоне. «Читающая Мадонна»; Тициан. «Портрет Пьетро Аретино»; Тинторетто. «Тайная вечеря».</w:t>
      </w:r>
    </w:p>
    <w:p w14:paraId="175CF625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Декоративно-прикладное искусство: филигранное стекло («венецианская нить»); Б. Манара. Блюдо «Битва римлян»; «Тарелки влюбленных».</w:t>
      </w:r>
    </w:p>
    <w:p w14:paraId="645BA096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2A2C8EB5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14. Правда и красота в искусстве Нидерландов (1 час).</w:t>
      </w:r>
    </w:p>
    <w:p w14:paraId="0A6B8508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Особенности живописи Нидерландов: народные мотивы, виртуозность рисунка, богатство колорита, многозначность сюжетов.</w:t>
      </w:r>
    </w:p>
    <w:p w14:paraId="59DB3E20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Братья ван Эйки – реформаторы в области живописи. Необычные персонажи произведений Иеронима Босха. Панорама жизни в живописи Питера Брейгеля Старшего.</w:t>
      </w:r>
    </w:p>
    <w:p w14:paraId="4AEB30A2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BB59CFB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Основные виды деятельности.</w:t>
      </w:r>
    </w:p>
    <w:p w14:paraId="415412C3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Восприятие и обсуждение произведений искусства Нидерландов.</w:t>
      </w:r>
    </w:p>
    <w:p w14:paraId="5160AAEA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Беседа на тему «Особенности живописи Нидерландов».</w:t>
      </w:r>
    </w:p>
    <w:p w14:paraId="0489B851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Дискуссия на тему «Загадочные образы Иеронима Босха».</w:t>
      </w:r>
    </w:p>
    <w:p w14:paraId="32709EB8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Путешествие по сюжетам картин П. Брейгеля Старшего.</w:t>
      </w:r>
    </w:p>
    <w:p w14:paraId="2585C187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Создание рекламного сообщения о параде Босха, проводимом на родине художника.</w:t>
      </w:r>
    </w:p>
    <w:p w14:paraId="175E12DD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 </w:t>
      </w:r>
    </w:p>
    <w:p w14:paraId="0F067251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lastRenderedPageBreak/>
        <w:t>Примерный художественно-иллюстративный материал.</w:t>
      </w:r>
    </w:p>
    <w:p w14:paraId="055C5297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Живопись: Ян ван Эйк. «Гентский алтарь», «Портрет четы Арнольфини», «Человек в тюрбане»; И. Босх. Триптих «Искушение святого Антония», «Фокусник»; П. Брейгель Старший. «Охотники на снегу», «Фламандские пословицы», «Детские игры».</w:t>
      </w:r>
    </w:p>
    <w:p w14:paraId="41D91112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F70AB71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15. Поиск своего пути: изобразительное искусство Германии и Франции (1 час).</w:t>
      </w:r>
    </w:p>
    <w:p w14:paraId="606DE7F7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Основные достижения в художественной культуре Германии. Развитие гравюры в творчестве Альбрехта Дюрера. Психологизм портретов Ганса Гольбейна Младшего.</w:t>
      </w:r>
    </w:p>
    <w:p w14:paraId="7368C75E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Искусство Франции: гармония замков. </w:t>
      </w:r>
    </w:p>
    <w:p w14:paraId="15B55CC8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Книжная графика братьев Лимбургов и Жана Фуке.</w:t>
      </w:r>
    </w:p>
    <w:p w14:paraId="69B53367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6781F2F2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Основные виды деятельности.</w:t>
      </w:r>
    </w:p>
    <w:p w14:paraId="7F5229C4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Восприятие и обсуждение произведений искусства Германии и Франции. </w:t>
      </w:r>
    </w:p>
    <w:p w14:paraId="0E194E13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Беседа на тему «Отражение идей Ренессанса в творчестве А. Дюрера и Г. Гольбейна Младшего».</w:t>
      </w:r>
    </w:p>
    <w:p w14:paraId="7BD4EAC4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Сравнение портретного творчества немецких художников. </w:t>
      </w:r>
    </w:p>
    <w:p w14:paraId="323F666D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Освоение особенностей французской архитектуры (на примере замков Шенонсо и Шамбор).</w:t>
      </w:r>
    </w:p>
    <w:p w14:paraId="45493BF0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Анализ особенностей сюжетов и образов французской живописи (на примере произведений братьев Лимбург, Ж. Фуке).</w:t>
      </w:r>
    </w:p>
    <w:p w14:paraId="258D45F3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Выполнение эскиза растения в стилистике Альбрехта Дюрера.</w:t>
      </w:r>
    </w:p>
    <w:p w14:paraId="37C13400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 </w:t>
      </w:r>
    </w:p>
    <w:p w14:paraId="09F4AABC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bookmarkStart w:id="1" w:name="_Hlk229668210"/>
      <w:r w:rsidRPr="00A80B79">
        <w:rPr>
          <w:rFonts w:ascii="Times New Roman" w:hAnsi="Times New Roman" w:cs="Times New Roman"/>
          <w:sz w:val="30"/>
          <w:szCs w:val="30"/>
        </w:rPr>
        <w:t>Примерный художественно-иллюстративный материал.</w:t>
      </w:r>
    </w:p>
    <w:bookmarkEnd w:id="1"/>
    <w:p w14:paraId="0A46B3C2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Архитектура: замок-отель Шенонсо (Франция).</w:t>
      </w:r>
    </w:p>
    <w:p w14:paraId="556ADB90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Живопись и графика (Германия): А. Дюрер. «Четыре апостола», «Автопортрет» (1498), «Меланхолия I», «Большой кусок дерна», «Заяц», «Аист», «Аквилегия голубая»; Г. Гольбейн Младший. «Портрет Генриха VIII», «Портрет Эразма Роттердамского».</w:t>
      </w:r>
    </w:p>
    <w:p w14:paraId="7F760517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Живопись и графика (Франция): Ж. Фуке. «Портрет Карла VII», миниатюра «Карл Великий в битве»; братья Лимбурги. «Великолепный часослов герцога Беррийского».</w:t>
      </w:r>
    </w:p>
    <w:p w14:paraId="6DAE4521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519EF3E8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16. Творческий урок (1 час).</w:t>
      </w:r>
    </w:p>
    <w:p w14:paraId="59FFDAEE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Искусство эпохи Возрождения. Произведения разных видов искусства.</w:t>
      </w:r>
    </w:p>
    <w:p w14:paraId="477EB986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63A01415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Основные виды деятельности.</w:t>
      </w:r>
    </w:p>
    <w:p w14:paraId="0F2F51A2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lastRenderedPageBreak/>
        <w:t>Повторение и обобщение пройденного материала.</w:t>
      </w:r>
    </w:p>
    <w:p w14:paraId="255B6BD3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Выполнение творческой работы обобщающего характера (материал и техника по выбору).</w:t>
      </w:r>
    </w:p>
    <w:p w14:paraId="3F444B6E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A0E8344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Примерный художественно-иллюстративный материал.</w:t>
      </w:r>
    </w:p>
    <w:p w14:paraId="59CEAC68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Художественно-иллюстративный материал по выбору учителя.</w:t>
      </w:r>
    </w:p>
    <w:p w14:paraId="68B8F06A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9EBFC29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17–18. Эпоха Возрождения на территории Беларуси (2 часа).</w:t>
      </w:r>
    </w:p>
    <w:p w14:paraId="0D3568B8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Черты ренессанса в художественной культуре на территории Беларуси. Искусство гравюры: художественное оформление изданий Франциска Скорины.</w:t>
      </w:r>
    </w:p>
    <w:p w14:paraId="54FF1AAF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Черты ренессанса в архитектуре Беларуси: Мирский замок, кальвинистские сборы в Заславле и Сморгони, ратуша в Несвиже.</w:t>
      </w:r>
    </w:p>
    <w:p w14:paraId="59AF7C1F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Своеобразие белорусской иконописи: икона «Одигитрия Иерусалимская» из д. Здитово, икона «Поклонение волхвов» из д. Дрисвяты. Развитие жанра портрета в живописи: портреты Юрия Радзивилла, Катерины Слуцкой.</w:t>
      </w:r>
    </w:p>
    <w:p w14:paraId="3C399537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Своеобразие декоративно-прикладного искусства.</w:t>
      </w:r>
    </w:p>
    <w:p w14:paraId="081E44A9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C3CCD88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Основные виды деятельности.</w:t>
      </w:r>
    </w:p>
    <w:p w14:paraId="13A58E7C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Восприятие и обсуждение произведений искусства эпохи Возрождения на территории Беларуси.</w:t>
      </w:r>
    </w:p>
    <w:p w14:paraId="5157E7BD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Экскурсия в дворцово-замковый комплекс эпохи Возрождения.</w:t>
      </w:r>
    </w:p>
    <w:p w14:paraId="34621C72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Дискуссия на тему «Замковый комплекс «Мир» вчера, сегодня, завтра».</w:t>
      </w:r>
    </w:p>
    <w:p w14:paraId="32EA12A3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Диспут на тему «Франциск Скорина – родоначальник белорусского искусства книги».</w:t>
      </w:r>
    </w:p>
    <w:p w14:paraId="58D9CD28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Беседа на тему «Новые тенденции в иконописи эпохи Ренессанса».</w:t>
      </w:r>
    </w:p>
    <w:p w14:paraId="36A05E7C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Заполнение таблицы «Сравнение средств выразительности портретной живописи».</w:t>
      </w:r>
    </w:p>
    <w:p w14:paraId="4155848D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Выполнение эскизного рисунка «Замки Беларуси» (по выбору).</w:t>
      </w:r>
    </w:p>
    <w:p w14:paraId="08CAF655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Создание презентации-визитки Мирского замка.</w:t>
      </w:r>
    </w:p>
    <w:p w14:paraId="6D58DDF0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5472FD6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Примерный художественно-иллюстративный материал.</w:t>
      </w:r>
    </w:p>
    <w:p w14:paraId="1702CABC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Архитектура: Кальвинистский сбор в Заславле; ратуша в Несвиже; Мирский замок.</w:t>
      </w:r>
    </w:p>
    <w:p w14:paraId="6128454B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Пластика: «Мария с младенцем» из Несвижского костела Божьего Тела; Царские врата из Преображенской церкви д. Ворониловичи Пружанского района Брестской области.</w:t>
      </w:r>
    </w:p>
    <w:p w14:paraId="60F73486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Живопись: икона «Одигитрия Иерусалимская» из д. Здитово; икона «Поклонение волхвов» из д. Дрисвяты; икона «Святое семейство со </w:t>
      </w:r>
      <w:r w:rsidRPr="00A80B79">
        <w:rPr>
          <w:rFonts w:ascii="Times New Roman" w:hAnsi="Times New Roman" w:cs="Times New Roman"/>
          <w:sz w:val="30"/>
          <w:szCs w:val="30"/>
        </w:rPr>
        <w:lastRenderedPageBreak/>
        <w:t>Святым Франциском» из Францисканского костела Успения Матери Божьей в Пинске; портрет Юрия Радзивилла; портрет Катерины Слуцкой.</w:t>
      </w:r>
    </w:p>
    <w:p w14:paraId="06A6D033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Книжная графика: портрет Франциска Скорины из «Книги Иисуса Сирахова»; титульный лист из книги «Песнь песней»; «Строительство Иерусалимского храма» из «Третьей книги Царств».</w:t>
      </w:r>
    </w:p>
    <w:p w14:paraId="488DEDFF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7F035B1" w14:textId="77777777" w:rsidR="0079440A" w:rsidRPr="00A80B79" w:rsidRDefault="0079440A" w:rsidP="0079440A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БАРОККО, РОКОКО И КЛАССИЦИЗМ </w:t>
      </w:r>
    </w:p>
    <w:p w14:paraId="254889EA" w14:textId="77777777" w:rsidR="0079440A" w:rsidRPr="00A80B79" w:rsidRDefault="0079440A" w:rsidP="0079440A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В ИСКУССТВЕ </w:t>
      </w:r>
      <w:r w:rsidRPr="00A80B79">
        <w:rPr>
          <w:rFonts w:ascii="Times New Roman" w:hAnsi="Times New Roman" w:cs="Times New Roman"/>
          <w:sz w:val="30"/>
          <w:szCs w:val="30"/>
          <w:lang w:val="en-US"/>
        </w:rPr>
        <w:t>XVII</w:t>
      </w:r>
      <w:r w:rsidRPr="00A80B79">
        <w:rPr>
          <w:rFonts w:ascii="Times New Roman" w:hAnsi="Times New Roman" w:cs="Times New Roman"/>
          <w:sz w:val="30"/>
          <w:szCs w:val="30"/>
        </w:rPr>
        <w:t>–</w:t>
      </w:r>
      <w:r w:rsidRPr="00A80B79">
        <w:rPr>
          <w:rFonts w:ascii="Times New Roman" w:hAnsi="Times New Roman" w:cs="Times New Roman"/>
          <w:sz w:val="30"/>
          <w:szCs w:val="30"/>
          <w:lang w:val="en-US"/>
        </w:rPr>
        <w:t>XVIII</w:t>
      </w:r>
      <w:r w:rsidRPr="00A80B79">
        <w:rPr>
          <w:rFonts w:ascii="Times New Roman" w:hAnsi="Times New Roman" w:cs="Times New Roman"/>
          <w:sz w:val="30"/>
          <w:szCs w:val="30"/>
        </w:rPr>
        <w:t xml:space="preserve"> ВЕКОВ (8 часов)</w:t>
      </w:r>
    </w:p>
    <w:p w14:paraId="6ADF9BD7" w14:textId="77777777" w:rsidR="0079440A" w:rsidRPr="00A80B79" w:rsidRDefault="0079440A" w:rsidP="0079440A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1F6A6C09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19. Великолепное барокко: театральность во всем (1 час).</w:t>
      </w:r>
    </w:p>
    <w:p w14:paraId="50BF6285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Стиль барокко как демонстрация могущества светской и церковной власти. Пышность, театральность, прихотливая динамика барокко в искусстве. Живописность музыки Антонио Вивальди, Клаудио Монтеверди.</w:t>
      </w:r>
    </w:p>
    <w:p w14:paraId="59336C92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24D8F83B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Основные виды деятельности.</w:t>
      </w:r>
    </w:p>
    <w:p w14:paraId="32B7A515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Восприятие и обсуждение художественных произведений, созданных в стиле барокко.</w:t>
      </w:r>
    </w:p>
    <w:p w14:paraId="4A44F291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Обсуждение особенностей стиля барокко и его воплощения в произведениях разных видов искусства.</w:t>
      </w:r>
    </w:p>
    <w:p w14:paraId="521A79A5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Составление таблицы «Стилевые особенности барокко».</w:t>
      </w:r>
    </w:p>
    <w:p w14:paraId="5CB98808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Проект-исследование «Стиль барокко в художественной культуре моей страны» (групповая работа). </w:t>
      </w:r>
    </w:p>
    <w:p w14:paraId="54A4739F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 </w:t>
      </w:r>
    </w:p>
    <w:p w14:paraId="43F47700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Примерный художественно-иллюстративный материал.</w:t>
      </w:r>
    </w:p>
    <w:p w14:paraId="1486057B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Живопись: П. П. Рубенс. «Апофеоз Иакова I» на потолке Банкетного зала (дворец Уайтхолл в Лондоне, Англия); А. Поццо. Роспись сводов (церковь Сант-Иньяцио в Риме, Италия).</w:t>
      </w:r>
    </w:p>
    <w:p w14:paraId="748D0849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Скульптура: П. Ле Гро Младший. Алтарь Луиджи Гонзаго и надгробие папы Луиджи XV (церковь Сант-Иньяцио в Риме, Италия).</w:t>
      </w:r>
    </w:p>
    <w:p w14:paraId="6183D918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Музыка (по выбору): А. Вивальди. Цикл «Времена года» (часть по выбору), Концерт ля минор для скрипки, струнных и бассо континуо (1 часть); К. Монтеверди. Опера «Орфей и Эвридика» (фрагменты); А. Корелли. Соната для скрипки № 13 ре минор («Фолия»); Т. Дж. Альбинони. «Адажио»; О. Респиги. Симфоническая поэма «Фонтаны Рима» (1 часть).</w:t>
      </w:r>
    </w:p>
    <w:p w14:paraId="1A2C623C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3C15C95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20. Искусство Италии: колыбель барокко (1 час).</w:t>
      </w:r>
    </w:p>
    <w:p w14:paraId="1C09903B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Барочный Рим – театр под открытым небом.</w:t>
      </w:r>
    </w:p>
    <w:p w14:paraId="35EEE194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lastRenderedPageBreak/>
        <w:t>XVII век: универсальный художественный гений Лоренцо Бернини. Творчество архитектора Франческо Борромини. Световые и композиционные эффекты живописи Караваджо.</w:t>
      </w:r>
    </w:p>
    <w:p w14:paraId="2850C2CF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XVIII век: творческое наследие Джованни Тьеполо.</w:t>
      </w:r>
    </w:p>
    <w:p w14:paraId="3D4E4316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7E706C32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Основные виды деятельности.</w:t>
      </w:r>
    </w:p>
    <w:p w14:paraId="39F3A5C3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Восприятие и обсуждение произведений итальянского барокко.</w:t>
      </w:r>
    </w:p>
    <w:p w14:paraId="532AFD62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Виртуальная экскурсия по Риму: посещение соборов, спроектированных Л. Бернини.</w:t>
      </w:r>
    </w:p>
    <w:p w14:paraId="334786BF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Беседа на тему «Черты барокко в скульптурной группе фонтана Треви в Риме».</w:t>
      </w:r>
    </w:p>
    <w:p w14:paraId="5A0927AD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Составление словесной характеристики живописных полотен Караваджо.</w:t>
      </w:r>
    </w:p>
    <w:p w14:paraId="2C43ECF8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Выполнение коллажа «Великолепное барокко».</w:t>
      </w:r>
    </w:p>
    <w:p w14:paraId="44E6A6C2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 </w:t>
      </w:r>
    </w:p>
    <w:p w14:paraId="5F9830F3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Примерный художественно-иллюстративный материал.</w:t>
      </w:r>
    </w:p>
    <w:p w14:paraId="6C9AB743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Архитектура: Л. Бернини. Площадь перед собором Святого Петра, фонтан «Четырех рек» на площади Навона в Риме; Н. Сальви. Фонтан Треви в Риме; Ф. Борромини. Церковь Сант-Иво алла Сапиенца; Г. Гварини. Палаццо Кариньяно в Турине.</w:t>
      </w:r>
    </w:p>
    <w:p w14:paraId="06756F24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Скульптура: Л. Бернини. «Давид», «Аполлон и Дафна». </w:t>
      </w:r>
    </w:p>
    <w:p w14:paraId="62357DD6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Живопись: М. да Караваджо. «Корзина с фруктами», «Лютнист», «Взятие Христа под стражу»; Дж. Тьеполо. Панно «Венеция принимает дар Нептуна» для зала Четырех дверей Дворца дожей в Венеции, росписи Вюрцбургской резиденции; П. Лонги. «Носорог», «Венецианское семейство».</w:t>
      </w:r>
    </w:p>
    <w:p w14:paraId="392958B4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Графика: Дж. Пиранези. Гравюра «Фантазии на тему тюрем».</w:t>
      </w:r>
    </w:p>
    <w:p w14:paraId="023CC2B1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7005B6D9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21. Суровость и яркость искусства Испании (1 час).</w:t>
      </w:r>
    </w:p>
    <w:p w14:paraId="264485AB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«Золотой век» испанской живописи. Мифологическая и религиозная тематика. Портретная живопись.</w:t>
      </w:r>
    </w:p>
    <w:p w14:paraId="2DC8ABA4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Творчество драматурга Лопе де Вега.</w:t>
      </w:r>
    </w:p>
    <w:p w14:paraId="066D871A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2E49FBA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Основные виды деятельности.</w:t>
      </w:r>
    </w:p>
    <w:p w14:paraId="07D06DA7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Восприятие и обсуждение произведений испанских мастеров барокко.</w:t>
      </w:r>
    </w:p>
    <w:p w14:paraId="620B534B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Беседа на тему «Правдивое искусство испанских художников»</w:t>
      </w:r>
      <w:r w:rsidRPr="00A80B79">
        <w:rPr>
          <w:rFonts w:ascii="Times New Roman" w:hAnsi="Times New Roman" w:cs="Times New Roman"/>
          <w:sz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</w:rPr>
        <w:t>(«Проявление национального характера в изобразительном искусстве Испании»).</w:t>
      </w:r>
    </w:p>
    <w:p w14:paraId="678743DA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Дискуссия на тему «Загадочные послания Диего Веласкеса».</w:t>
      </w:r>
    </w:p>
    <w:p w14:paraId="4B42F9B5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Выполнение натюрморта в стиле Франсиско де Сурбарана.</w:t>
      </w:r>
    </w:p>
    <w:p w14:paraId="637263BA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668C1A5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Примерный художественно-иллюстративный материал.</w:t>
      </w:r>
    </w:p>
    <w:p w14:paraId="6BD9A012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Живопись: Эль Греко. «Апостол Иоанн», «Вид Толедо во время грозы», «Портрет кавалера с рукой у груди»; Х. де Рибера. «Архимед», «Диоген», «Хромоножка»; Ф. де Сурбаран. «Натюрморт с лимонами, апельсинами и розой»; Д. Веласкес. «Менины», «Портрет инфанты Маргариты», «Портрет папы Иннокентия X»; Б. Э. Мурúльо. «Мальчик с собакой».</w:t>
      </w:r>
    </w:p>
    <w:p w14:paraId="16DEB72C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7925C45C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22. Искусство Нидерландов: непохожие соседи (1 час).</w:t>
      </w:r>
    </w:p>
    <w:p w14:paraId="38EAF229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Живопись Фландрии. Портретная живопись. Натюрморт как характеристика хозяина изображенных предметов. Свободная трактовка живописных сюжетов.</w:t>
      </w:r>
    </w:p>
    <w:p w14:paraId="2858E8BC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Искусство Голландии. Развитие жанров живописи: натюрморт, портрет, пейзаж. «Малые голландцы». Жизненный путь Рембрандта в его картинах.</w:t>
      </w:r>
    </w:p>
    <w:p w14:paraId="75E545F7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77BA147B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Основные виды деятельности.</w:t>
      </w:r>
    </w:p>
    <w:p w14:paraId="38B0A759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Восприятие и обсуждение искусства Нидерландов.</w:t>
      </w:r>
    </w:p>
    <w:p w14:paraId="6C10D420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Виртуальная экскурсия по Амстердаму.</w:t>
      </w:r>
    </w:p>
    <w:p w14:paraId="5CA6C4D0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Беседа на тему «Бюргерский дом – равноправный «герой» произведений бытового жанра».</w:t>
      </w:r>
    </w:p>
    <w:p w14:paraId="04D93CB4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Выполнение презентации на тему «Рембрандт: золото света».</w:t>
      </w:r>
    </w:p>
    <w:p w14:paraId="1CFA7067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Заполнение таблицы «Основные отличия искусства Фландрии и Голландии».</w:t>
      </w:r>
    </w:p>
    <w:p w14:paraId="4EB6DCEF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Сопоставление работ мастеров из Нидерландов и современников.</w:t>
      </w:r>
    </w:p>
    <w:p w14:paraId="58469B88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Выполнение словесной характеристики живописного произведения «Возвращение блудного сына».</w:t>
      </w:r>
    </w:p>
    <w:p w14:paraId="27C9A106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 </w:t>
      </w:r>
    </w:p>
    <w:p w14:paraId="7D333D3D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Примерный художественно-иллюстративный материал.</w:t>
      </w:r>
    </w:p>
    <w:p w14:paraId="31C15A1A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Живопись Фландрии: П. П. Рубенс. «Автопортрет с Изабеллой Брандт», «Бой Святого Георгия»; А. ван Дейк. «Карл I, король Англии, на охоте»; П. Снейдерс. Серия «Лавки»; Я. Йорданс. «Бобовый король»; Д. Тенирс Младший. «Сцены с обезьянами».</w:t>
      </w:r>
    </w:p>
    <w:p w14:paraId="61AA648B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Живопись Голландии: Х. Аверкамп. «Ледяной город»; В. К.Хеда. «Завтрак с черничным пирогом»; Я. Вермеер Дельфтский. «Девушка с жемчужной сережкой», «Служанка с кувшином молока»; Ф. Хальс. «Банкет офицеров стрелковой роты Святого Георгия в Гарлеме», «Смеющийся мальчик»; А. ван Остаде. «Учитель»; Рембрандт. «Автопортрет нахмурившись», «Возвращение блудного сына», «Святое семейство и ангелы», «Ночной дозор».</w:t>
      </w:r>
    </w:p>
    <w:p w14:paraId="60E0252D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lastRenderedPageBreak/>
        <w:t> </w:t>
      </w:r>
    </w:p>
    <w:p w14:paraId="11FF12C8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23. Искусство Франции: от барокко к классицизму (1 час).</w:t>
      </w:r>
    </w:p>
    <w:p w14:paraId="0180378F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Симметрия, строгость и образцовость искусства классицизма. Архитектурный ансамбль Версаля как воплощение идей классицизма.</w:t>
      </w:r>
    </w:p>
    <w:p w14:paraId="2EE02591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Характерные проявления стиля рококо в искусстве.</w:t>
      </w:r>
    </w:p>
    <w:p w14:paraId="680E037E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Французская композиторская школа. Театральность миниатюр: карнавал портретов, поэтических пейзажей, зарисовок быта.</w:t>
      </w:r>
    </w:p>
    <w:p w14:paraId="7CA8D99D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74B166A6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Основные виды деятельности.</w:t>
      </w:r>
    </w:p>
    <w:p w14:paraId="54BBF001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Восприятие и обсуждение искусства Франции.</w:t>
      </w:r>
    </w:p>
    <w:p w14:paraId="48F34063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Составление сравнительной таблицы «Барокко и классицизм».</w:t>
      </w:r>
    </w:p>
    <w:p w14:paraId="36F9F0A1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Виртуальная экскурсия по Версальскому дворцу.</w:t>
      </w:r>
    </w:p>
    <w:p w14:paraId="2D912216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Беседа на тему «Основные приемы изобразительности в музыкальных миниатюрах французских клавесинистов».</w:t>
      </w:r>
    </w:p>
    <w:p w14:paraId="33D5786A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Подготовка викторины по изобразительному искусству Франции. </w:t>
      </w:r>
    </w:p>
    <w:p w14:paraId="1F794CDB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Создание эскиза изделия декоративно-прикладного искусства (по выбору) в стилистике французских мастеров.</w:t>
      </w:r>
    </w:p>
    <w:p w14:paraId="0B8638F1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 </w:t>
      </w:r>
    </w:p>
    <w:p w14:paraId="37431EB0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Примерный художественно-иллюстративный материал.</w:t>
      </w:r>
    </w:p>
    <w:p w14:paraId="24FD1510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Архитектура: Л. Лево, Ж. Ардуэн-Мансар. Королевский дворец в Версале, Вандомская площадь; Ж.-Ж. Суфло. Собор аббатства Сент-Женевьев (Пантеон) в Париже; Л. Лево. Дворцово-парковый ансамбль </w:t>
      </w:r>
      <w:r w:rsidRPr="00A80B79">
        <w:rPr>
          <w:rFonts w:ascii="Times New Roman" w:hAnsi="Times New Roman" w:cs="Times New Roman"/>
          <w:sz w:val="30"/>
          <w:szCs w:val="30"/>
        </w:rPr>
        <w:br/>
        <w:t>Во-ле-Виконт.</w:t>
      </w:r>
    </w:p>
    <w:p w14:paraId="1C1DD976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Живопись: Н. Пуссен. «Танкред и Эрминия»; Ж.-Л. Давид. «Клятва Горациев»; А. Ватто. «Затруднительное положение»; Ж.-Б. С. Шарден. «Кухарка, моющая посуду», «Медный бак»; К. Лоррен. «Отплытие царицы Савской»; Ф. Буше. «Портрет мадам де Помпадур».</w:t>
      </w:r>
    </w:p>
    <w:p w14:paraId="402C44C1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Скульптура: П. Пюже. «Милон Кротонский со львом»; Э. М. Фальконе. «Милон из Кротона»; Ж. А. Гудон. Статуя Вольтера; Ф. Жирардон. «Аполлон и нимфы»; Ж.-Б. Пигаль. «Мальчик с клеткой».</w:t>
      </w:r>
    </w:p>
    <w:p w14:paraId="7D56857D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Декоративно-прикладное искусство: керамические изделия Севрской фарфоровой мануфактуры; Г. Бенеман. Комод в стиле Людовика XVI; </w:t>
      </w:r>
      <w:r w:rsidRPr="00A80B79">
        <w:rPr>
          <w:rFonts w:ascii="Times New Roman" w:hAnsi="Times New Roman" w:cs="Times New Roman"/>
          <w:sz w:val="30"/>
          <w:szCs w:val="30"/>
        </w:rPr>
        <w:br/>
        <w:t>А.-Ш. Буль. Шкатулки для дамского туалета.</w:t>
      </w:r>
    </w:p>
    <w:p w14:paraId="7B4C0365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Музыка (по выбору): Л. Куперен. Пьесы «Жнецы», «Маленькие ветряные мельницы», «Бабочки», «Кукушка»; Ж.-Ф. Рамо. Пьесы «Курица», «Пение птиц», «Щебет птиц», «Циклопы».</w:t>
      </w:r>
    </w:p>
    <w:p w14:paraId="2E2B249E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48287CAB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24. Искусство Англии: сдержанная красота (1 час).</w:t>
      </w:r>
    </w:p>
    <w:p w14:paraId="54437999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lastRenderedPageBreak/>
        <w:t>Солидность и респектабельность классицизма в архитектуре Англии. Достижения в изобразительном искусстве: портрет, карикатура, пейзаж. Живописные и графические циклы Уильяма Хогарта.</w:t>
      </w:r>
    </w:p>
    <w:p w14:paraId="3B9CB561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5E71911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Основные виды деятельности.</w:t>
      </w:r>
    </w:p>
    <w:p w14:paraId="0DB957F4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Восприятие и обсуждение искусства Англии.</w:t>
      </w:r>
    </w:p>
    <w:p w14:paraId="1A6FD6A7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Виртуальная экскурсия по собору Святого Павла в Лондоне.</w:t>
      </w:r>
    </w:p>
    <w:p w14:paraId="4F8A822F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Беседа на тему «Особенности английского парка».</w:t>
      </w:r>
    </w:p>
    <w:p w14:paraId="0FB123C9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Дискуссия на тему «Неоготика в художественной культуре Беларуси».</w:t>
      </w:r>
    </w:p>
    <w:p w14:paraId="19B6A047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Разработка концепции цикла из 6 картин в стилистике У. Хогарта (композиция, название каждой из них).</w:t>
      </w:r>
    </w:p>
    <w:p w14:paraId="0E2F777F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4E08035A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Примерный художественно-иллюстративный материал.</w:t>
      </w:r>
    </w:p>
    <w:p w14:paraId="247560B9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Архитектура: К. Рен. Собор Святого Павла в Лондоне; К. Кемпбелл. Дом в усадьбе Уонстед-хаус; Дж. Гиббс. Здание университетской библиотеки в Оксфорде.</w:t>
      </w:r>
    </w:p>
    <w:p w14:paraId="460C688E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Живопись: У. Хогарт. «Автопортрет», «Девушка с креветками», «Дэвид Гаррик в роли Ричарда III», серия «Карьера мота»; Дж. Рейнолдс. «Девочка с земляникой», «Сара Сиддонс в виде музы трагедии»; Т. Гейнсборо. «Портрет Сары Сиддонс», «Утренняя прогулка», «Портрет герцогини де Бофор» («Дама в голубом»), «Речной пейзаж с фигурами в лодке».</w:t>
      </w:r>
    </w:p>
    <w:p w14:paraId="6513F723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49FCD49A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25. Великие европейские композиторы XVII–ХVIII веков (1 час).</w:t>
      </w:r>
    </w:p>
    <w:p w14:paraId="0374FE74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И. С. Бах – величайший композитор всех времен и народов. Г.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 </w:t>
      </w:r>
      <w:r w:rsidRPr="00A80B79">
        <w:rPr>
          <w:rFonts w:ascii="Times New Roman" w:hAnsi="Times New Roman" w:cs="Times New Roman"/>
          <w:sz w:val="30"/>
          <w:szCs w:val="30"/>
        </w:rPr>
        <w:t>Ф.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 </w:t>
      </w:r>
      <w:r w:rsidRPr="00A80B79">
        <w:rPr>
          <w:rFonts w:ascii="Times New Roman" w:hAnsi="Times New Roman" w:cs="Times New Roman"/>
          <w:sz w:val="30"/>
          <w:szCs w:val="30"/>
        </w:rPr>
        <w:t>Гендель – композитор, связавший культуры и стили.</w:t>
      </w:r>
    </w:p>
    <w:p w14:paraId="3A5247D6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19AB037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Основные виды деятельности.</w:t>
      </w:r>
    </w:p>
    <w:p w14:paraId="2666EECC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Восприятие и обсуждение музыкальных произведений европейских композиторов XVII–ХVIII веков.</w:t>
      </w:r>
    </w:p>
    <w:p w14:paraId="55E3C028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Словесная характеристика музыкальных произведений.</w:t>
      </w:r>
    </w:p>
    <w:p w14:paraId="1D4F9EC7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Дискуссия на тему «Профессия музыканта в XVII и ХХI веках».</w:t>
      </w:r>
    </w:p>
    <w:p w14:paraId="128B0B2B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Подбор произведений изобразительного искусства к произведениям И. С. Баха и Г. Ф. Генделя.</w:t>
      </w:r>
    </w:p>
    <w:p w14:paraId="7B38200C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Подбор музыкальных произведений современных композиторов, использовавших музыкальные темы И. С. Баха, Г. Ф. Генделя.</w:t>
      </w:r>
    </w:p>
    <w:p w14:paraId="33326BBD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 </w:t>
      </w:r>
    </w:p>
    <w:p w14:paraId="305C0369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Примерный художественно-иллюстративный материал.</w:t>
      </w:r>
    </w:p>
    <w:p w14:paraId="54FB8D23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И. С. Бах. Партита для скрипки соло (Чакона ре минор), Соната № 2 для флейты и клавесина («Сицилиана»), Оркестровая сюита № 3 </w:t>
      </w:r>
      <w:r w:rsidRPr="00A80B79">
        <w:rPr>
          <w:rFonts w:ascii="Times New Roman" w:hAnsi="Times New Roman" w:cs="Times New Roman"/>
          <w:sz w:val="30"/>
          <w:szCs w:val="30"/>
        </w:rPr>
        <w:lastRenderedPageBreak/>
        <w:t xml:space="preserve">(«Ария»), Бранденбургский концерт № 2, «Кофейная кантата», Прелюдия и фуга ми-бемоль минор («Хорошо темперированный клавир», I том). </w:t>
      </w:r>
    </w:p>
    <w:p w14:paraId="5162682E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Г. Ф. Гендель. «Аллилуйя» из оратории «Мессия», Сюита № 7 соль минор («Пассакалия»), Сюита № 11 ре минор («Сарабанда»), цикл «Музыка на воде» (Сюита № 2 Ре мажор, 2 часть).</w:t>
      </w:r>
    </w:p>
    <w:p w14:paraId="47439F34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 </w:t>
      </w:r>
    </w:p>
    <w:p w14:paraId="083F565A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26. Венская классическая школа (1 час).</w:t>
      </w:r>
    </w:p>
    <w:p w14:paraId="00E0609D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Творчество Й. Гайдна, В. А. Моцарта, Л. ван Бетховена: новая музыка для новых поколений.</w:t>
      </w:r>
    </w:p>
    <w:p w14:paraId="3AE71711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4E6CAB36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Основные виды деятельности.</w:t>
      </w:r>
    </w:p>
    <w:p w14:paraId="39F11939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Восприятие и обсуждение музыкальных произведений европейских композиторов ХVIII века.</w:t>
      </w:r>
    </w:p>
    <w:p w14:paraId="71617B0B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Словесная характеристика музыкальных произведений венских классиков.</w:t>
      </w:r>
    </w:p>
    <w:p w14:paraId="43BA3EF2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Беседа на тему «История «Реквиема» В. А. Моцарта».</w:t>
      </w:r>
    </w:p>
    <w:p w14:paraId="5B0D9DC2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Выполнение презентации на тему «Европейское музыкальное искусство».</w:t>
      </w:r>
    </w:p>
    <w:p w14:paraId="3469FF22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Создание эскиза костюма Царицы Ночи к постановке оперы «Волшебная флейта» В.А. Моцарта.  </w:t>
      </w:r>
    </w:p>
    <w:p w14:paraId="616D8527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419A2626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Примерный художественно-иллюстративный материал.</w:t>
      </w:r>
    </w:p>
    <w:p w14:paraId="51B658BE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Й. Гайдн. Симфония № 45 («Прощальная», 1 часть), Симфония № 103 («С тремоло литавр», вступление);</w:t>
      </w:r>
    </w:p>
    <w:p w14:paraId="5B77622A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В. А. Моцарт. Опера «Свадьба Фигаро» (увертюра), опера «Волшебная флейта» (ария Царицы Ночи, 1 действие, 2 картина), «Реквием» («Лакримоза»), Симфония № 40 (1 часть);</w:t>
      </w:r>
    </w:p>
    <w:p w14:paraId="0DFDC9BD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Л. ван Бетховен. Соната № 17 (3 часть), Соната № 23 («Аппассионата», 1 часть), Симфония № 9 («Ода к радости») (по выбору).</w:t>
      </w:r>
    </w:p>
    <w:p w14:paraId="5C312163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63DAC8FA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27. Творческий урок (1 час).</w:t>
      </w:r>
    </w:p>
    <w:p w14:paraId="5B5CFBE1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Искусство XVII–ХVIII веков. Произведения искусства.</w:t>
      </w:r>
    </w:p>
    <w:p w14:paraId="1937D782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E5357DE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Основные виды деятельности.</w:t>
      </w:r>
    </w:p>
    <w:p w14:paraId="2E5E979F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Повторение и обобщение пройденного материала.</w:t>
      </w:r>
    </w:p>
    <w:p w14:paraId="7DEB7C89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Выполнение творческой работы обобщающего характера (материал и техника по выбору).</w:t>
      </w:r>
    </w:p>
    <w:p w14:paraId="4E158270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2A39E778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Примерный художественно-иллюстративный материал.</w:t>
      </w:r>
    </w:p>
    <w:p w14:paraId="0A71A5D6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Художественно-иллюстративный материал по выбору учителя.</w:t>
      </w:r>
    </w:p>
    <w:p w14:paraId="44F3C1E8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5662BFD7" w14:textId="77777777" w:rsidR="0079440A" w:rsidRPr="00A80B79" w:rsidRDefault="0079440A" w:rsidP="0079440A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ХУДОЖЕСТВЕННАЯ КУЛЬТУРА РОССИИ И БЕЛАРУСИ В XVII–XVIII ВЕКАХ (6 часов)</w:t>
      </w:r>
    </w:p>
    <w:p w14:paraId="25667DCA" w14:textId="77777777" w:rsidR="0079440A" w:rsidRPr="00A80B79" w:rsidRDefault="0079440A" w:rsidP="0079440A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67F46A53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28–29. Искусство России: рывок в Европу (2 часа).</w:t>
      </w:r>
    </w:p>
    <w:p w14:paraId="269FD7FB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Петропавловский собор – символ русской архитектуры. Деятельность итальянских и французских мастеров – Д. Трезини, Б. Ф. Растрелли. Российские архитекторы В. Баженов, М. Казаков.</w:t>
      </w:r>
    </w:p>
    <w:p w14:paraId="5D2D8C40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Искусство Петровского времени, Елизаветинское барокко, Екатерининский классицизм. Светский характер живописи. Темы и сюжеты в изобразительном искусстве. Успехи декоративно-прикладного искусства.</w:t>
      </w:r>
    </w:p>
    <w:p w14:paraId="376A6BCF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Новые формы в музыкальном искусстве России. Кант – светский жанр музыкального искусства. Духовная музыка.</w:t>
      </w:r>
    </w:p>
    <w:p w14:paraId="08B6C802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6723A61A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Основные виды деятельности.</w:t>
      </w:r>
    </w:p>
    <w:p w14:paraId="5DA8282F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Восприятие и обсуждение произведений России XVII–ХVIII веков.</w:t>
      </w:r>
    </w:p>
    <w:p w14:paraId="171A6CC4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Виртуальная экскурсия по Санкт-Петербургу.</w:t>
      </w:r>
    </w:p>
    <w:p w14:paraId="6BCB5EF0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Беседа на тему «Основные сюжеты и образы в русской живописи».</w:t>
      </w:r>
    </w:p>
    <w:p w14:paraId="7405FED1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Составление таблицы «Стилевое разнообразие искусства России XVII–ХVIII веков».</w:t>
      </w:r>
    </w:p>
    <w:p w14:paraId="250D8BD8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Выполнение зарисовки одного из памятников архитектуры Петербурга.</w:t>
      </w:r>
    </w:p>
    <w:p w14:paraId="13BA90F3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Выполнение дизайна открытки (проекта-исследования) «Старый-новый Петербург» (коллаж).</w:t>
      </w:r>
    </w:p>
    <w:p w14:paraId="77576595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 </w:t>
      </w:r>
    </w:p>
    <w:p w14:paraId="6EE104E1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Примерный художественно-иллюстративный материал.</w:t>
      </w:r>
    </w:p>
    <w:p w14:paraId="49852067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Архитектура: Д. Трезини. Петропавловский собор (Санкт-Петербург); Д. Трезини, А. Шлютер. Летний дворец Петра I с Летним садом; Б. Ф. Растрелли. Зимний дворец (Санкт-Петербург), Екатерининский (Большой) дворец (Царское Село), комплекс Воскресенского (Смольного) монастыря, Китайский дворец, интерьер (Ораниенбаум); В. Баженов. Дом П. Е. Пашкова (Москва); М. Казаков. Здание Сената в Кремле (Москва).</w:t>
      </w:r>
    </w:p>
    <w:p w14:paraId="1338E237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Живопись: И. Никитин. «Напольный гетман», XVIII в.; А. Антропов. «Портрет статс-дамы А. М. Измайловой»; Ф. Рокотов. «Портрет А. П. Струйской»; Д. Левицкий. «Портрет смолянок Е. Н. Хрущевой и Е. Н. Хованской»; В. Боровиковский. «Портрет М. И. Лопухиной», «Портрет сестер А. Г. и В. Г. Гагариных»; М. Ломоносов. Мозаика «Полтавская баталия».</w:t>
      </w:r>
    </w:p>
    <w:p w14:paraId="084B26CF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lastRenderedPageBreak/>
        <w:t>Скульптура: Б. К. Растрелли. Скульптурная композиция «Императрица Анна Иоановна с арапчонком», памятник Петру I; М. Козловский. «Самсон, разрывающий пасть льва»; Ф. Шубин. «Портрет императора Павла I»; Э. М. Фальконе. Памятник Петру I («Медный всадник»).</w:t>
      </w:r>
    </w:p>
    <w:p w14:paraId="461C89F9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Музыка: М. Березовский. Хоровой концерт «Не отвержи мене во время старости»; Д. Бортнянский. Духовные сочинения («Отче наш», «Многая лета»).</w:t>
      </w:r>
    </w:p>
    <w:p w14:paraId="4FE5E6D4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 </w:t>
      </w:r>
    </w:p>
    <w:p w14:paraId="41D536E5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30. Культовая и светская архитектура на территории Беларуси (1 час).</w:t>
      </w:r>
    </w:p>
    <w:p w14:paraId="2BA7CDE7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Барокко – определяющий стиль искусства Беларуси в XVII–XVIII веках. Культовые сооружения и дворцы: костел Божьего Тела в Несвиже, костел Святого Франциска Ксаверия в Гродно, церковь Святого Николая Никольского монастыря в Могилеве, костёл Вознесения Пресвятой Девы Марии в д. Будслав, Софийский собор в Полоцке.</w:t>
      </w:r>
    </w:p>
    <w:p w14:paraId="5F92E12C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Черты классицизма в искусстве XVII–XVIII веков: костёл Святого Станúслава в Могилеве. </w:t>
      </w:r>
    </w:p>
    <w:p w14:paraId="20D52F0D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Светская архитектура: Несвижский замок.</w:t>
      </w:r>
    </w:p>
    <w:p w14:paraId="2D7AC5F0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5A085536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Основные виды деятельности.</w:t>
      </w:r>
    </w:p>
    <w:p w14:paraId="0CB9EE55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Восприятие и обсуждение произведений искусства Беларуси XVII–XVIII веков.</w:t>
      </w:r>
    </w:p>
    <w:p w14:paraId="53F8F411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Беседа на тему «Особенности белорусского барокко».</w:t>
      </w:r>
    </w:p>
    <w:p w14:paraId="10B80B11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Виртуальная экскурсия по дворцовым комплексам Беларуси.</w:t>
      </w:r>
    </w:p>
    <w:p w14:paraId="7F8D4B50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Мини-проект «Храмы Беларуси: прошлое и настоящее».</w:t>
      </w:r>
    </w:p>
    <w:p w14:paraId="6A8F287B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 </w:t>
      </w:r>
    </w:p>
    <w:p w14:paraId="1110F098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Примерный художественно-иллюстративный материал.</w:t>
      </w:r>
    </w:p>
    <w:p w14:paraId="51EABF00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Архитектура: Я. М. Бернардони. Костел Тела Господня (Фарный) в Несвиже; Могилевская Николаевская церковь; Коллегиум иезуитов в Пинске; костел Святого Франциска Ксаверия (Фарный) в Гродно; Несвижский замок; И. Глаубиц. Софийский собор в Полоцке; Дж. Сакко. Дворец в Святске; Я. С. Беккер. Дворцовый комплекс в Ружанах.</w:t>
      </w:r>
    </w:p>
    <w:p w14:paraId="35AE3D4A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Монументально-декоративное искусство: алтарь часовни Святой Барбары в костеле Вознесения Матери Божьей в Будславе; Я. Шмит. Главный алтарь в костеле Франциска Ксаверия в Гродно; росписи костела Святого Станислава в Могилеве.</w:t>
      </w:r>
    </w:p>
    <w:p w14:paraId="78721500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 </w:t>
      </w:r>
    </w:p>
    <w:p w14:paraId="4B9C8807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31. Зеркало эпохи: изобразительное искусство на территории Беларуси (1 час).</w:t>
      </w:r>
    </w:p>
    <w:p w14:paraId="4F1B4517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Живопись эпохи барокко. Монументальная живопись.</w:t>
      </w:r>
    </w:p>
    <w:p w14:paraId="6436674F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lastRenderedPageBreak/>
        <w:t>Своеобразие белорусской иконописной школы. Портрет эпохи барокко. Сарматские традиции и влияние западноевропейского искусства.</w:t>
      </w:r>
    </w:p>
    <w:p w14:paraId="16262761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Развитие искусства гравюры. Книжная гравюра: иллюстрации Александра Тарасевича, Максима Вощанки.</w:t>
      </w:r>
    </w:p>
    <w:p w14:paraId="50C17A5F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298068F4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Основные виды деятельности.</w:t>
      </w:r>
    </w:p>
    <w:p w14:paraId="3E471555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Восприятие и обсуждение произведений искусства Беларуси XVII–XVIII веков.</w:t>
      </w:r>
    </w:p>
    <w:p w14:paraId="480A3CAA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Дискуссия на тему «Сарматский портрет – отражение идей шляхетского сословия».</w:t>
      </w:r>
    </w:p>
    <w:p w14:paraId="4BC616FB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Сопоставление сарматского портрета и иконы. </w:t>
      </w:r>
    </w:p>
    <w:p w14:paraId="096C7121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Определение особенностей гравюры на территории Беларуси XVII–XVIII веков.</w:t>
      </w:r>
    </w:p>
    <w:p w14:paraId="203CBF94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Разработка экскурсии по выставке произведений изобразительного искусства, созданных в XVII–XVIII веках на территории Беларуси.</w:t>
      </w:r>
    </w:p>
    <w:p w14:paraId="558E5A45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 </w:t>
      </w:r>
    </w:p>
    <w:p w14:paraId="5129EA2C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Примерный художественно-иллюстративный материал.</w:t>
      </w:r>
    </w:p>
    <w:p w14:paraId="50098368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Живопись: П. Евсеевич. Икона «Рождество Богоматери» из Галынца; «Параскева с житием» из д. Бездеж; «Избранные святые» шерешевского мастера; портрет Кшиштофа Веселовского; Д. Шульц. «Портрет Януша Радзивилла»; И. Шретер. «Портрет Катажины и Марии Радзивилл»; А. Стэх. «Портрет Александра Острожского».</w:t>
      </w:r>
    </w:p>
    <w:p w14:paraId="18031C6D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Графика: Т. Маковский. Карта «Великое Княжество Литовское и другие прилегающие страны с их точным описанием...»; А. Тарасевич. Иллюстрации к книге «Rosarium…»; М. Вощанка. Иллюстрации к книге «Монархия Турецкая, описанная Рико».</w:t>
      </w:r>
    </w:p>
    <w:p w14:paraId="4A664DCD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51C380E5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32. Искусство белорусских ремесленников (1 час).</w:t>
      </w:r>
    </w:p>
    <w:p w14:paraId="5434BFB6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Декоративно-прикладное искусство. Белорусские изразцы. Белорусская резьба. Изделия Сверженской, Кареличской, Урецкой, Налибокской, Слуцкой мануфактур.</w:t>
      </w:r>
    </w:p>
    <w:p w14:paraId="06AB7FE3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7C55E7FA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Основные виды деятельности.</w:t>
      </w:r>
    </w:p>
    <w:p w14:paraId="06B14AB9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Восприятие и обсуждение художественных произведений декоративно-прикладного искусства белорусских мастеров XVII–XVIII веков.</w:t>
      </w:r>
    </w:p>
    <w:p w14:paraId="5A8C5A12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Выявление национальной специфики в произведениях белорусских ремесленников.</w:t>
      </w:r>
    </w:p>
    <w:p w14:paraId="55684D96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Анализ сюжетов и композиций белорусских гобеленов.</w:t>
      </w:r>
    </w:p>
    <w:p w14:paraId="1D7566A9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lastRenderedPageBreak/>
        <w:t>Характеристика художественных произведений ремесленников XVII–XVIII веков.</w:t>
      </w:r>
    </w:p>
    <w:p w14:paraId="3BF01BD7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Выполнение эскиза орнамента (росписи) для одного из изделий декоративно-прикладного искусства – блюда, гобелена, пояса – в стилистике искусства белорусских художников на тему «Белорусская легенда».</w:t>
      </w:r>
    </w:p>
    <w:p w14:paraId="0568D4A9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21B30ACC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Примерный художественно-иллюстративный материал.</w:t>
      </w:r>
    </w:p>
    <w:p w14:paraId="6CB1FECF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Декоративно-прикладное искусство: изразцовый фриз храма Успения Пресвятой Богородицы в Гончарах в Москве; резной иконостас церкви Святого Николая Никольского монастыря в Могилеве; посуда и мелкая пластика Сверженской мануфактуры (по выбору); гобелен «Парад войск под Заблудовом»; посуда Налибокской мануфактуры; зеркала Уречской мануфактуры; слуцкие пояса.</w:t>
      </w:r>
    </w:p>
    <w:p w14:paraId="03894F14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 </w:t>
      </w:r>
    </w:p>
    <w:p w14:paraId="45AB59C1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33. Музыка и театр на территории Беларуси (1 час).</w:t>
      </w:r>
    </w:p>
    <w:p w14:paraId="599F1063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Белорусские канты. Светская музыкальная культура на территории Беларуси.  Опера Я. Д. Голанда «Агатка, или Приезд господина» – первая белорусская опера.</w:t>
      </w:r>
    </w:p>
    <w:p w14:paraId="4644868C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Популярность театрального искусства: разнообразие репертуара магнатских театров, трагическое и комическое в батлеечных спектаклях.</w:t>
      </w:r>
    </w:p>
    <w:p w14:paraId="4DEA87DE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96B35C7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Основные виды деятельности.</w:t>
      </w:r>
    </w:p>
    <w:p w14:paraId="60FADCDF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Восприятие и обсуждение произведений искусства Беларуси XVII–XVIII веков.</w:t>
      </w:r>
    </w:p>
    <w:p w14:paraId="12F83F17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Исполнение белорусского канта (по выбору).</w:t>
      </w:r>
    </w:p>
    <w:p w14:paraId="5899144B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Беседа на тему «Сюжеты и герои батлеечных спектаклей».</w:t>
      </w:r>
    </w:p>
    <w:p w14:paraId="03AC7145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Выполнение презентации-галереи «Культура Беларуси в лицах».</w:t>
      </w:r>
    </w:p>
    <w:p w14:paraId="09820663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5C3BBEC8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Примерный художественно-иллюстративный материал.</w:t>
      </w:r>
    </w:p>
    <w:p w14:paraId="7B12EF0C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Музыка: «Остромечевская рукопись» (известная ранее под названием «Полоцкая тетрадь» («Бергамеска», «Канцона», «Куранта»); М. Радзивилл. Дивертисмент в 3 частях; М. Огинский. Вокальный цикл «К Касе»; Я. Д. Голанд. Опера «Агатка» (увертюра, ария Агатки); Р. Вардоцкий. Фрагменты из оперы «Аполлон-законодатель».</w:t>
      </w:r>
    </w:p>
    <w:p w14:paraId="20698AE2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Театр: записи батлеечных текстов (по выбору).</w:t>
      </w:r>
    </w:p>
    <w:p w14:paraId="0C01CCC2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C18DAFC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34. Творческий урок (1 час).</w:t>
      </w:r>
    </w:p>
    <w:p w14:paraId="2095CB58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Искусство XVII–XVIII веков.</w:t>
      </w:r>
    </w:p>
    <w:p w14:paraId="2DA6A19F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6C932282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Основные виды деятельности.</w:t>
      </w:r>
    </w:p>
    <w:p w14:paraId="639FB595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lastRenderedPageBreak/>
        <w:t>Повторение и обобщение пройденного материала.</w:t>
      </w:r>
    </w:p>
    <w:p w14:paraId="010605C0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Выполнение творческой работы (материал и техника по выбору).</w:t>
      </w:r>
    </w:p>
    <w:p w14:paraId="5F174A73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B90045C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Примерный художественно-иллюстративный материал.</w:t>
      </w:r>
    </w:p>
    <w:p w14:paraId="7F03EF8C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Художественно-иллюстративный материал по выбору учителя.</w:t>
      </w:r>
    </w:p>
    <w:p w14:paraId="5509BB8E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716D0D6D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35. Творческий проект (1 час).</w:t>
      </w:r>
    </w:p>
    <w:p w14:paraId="7FA8FC70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Художественная культура эпохи Средневековья.</w:t>
      </w:r>
    </w:p>
    <w:p w14:paraId="10E95FFB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Искусство эпохи Возрождения.</w:t>
      </w:r>
    </w:p>
    <w:p w14:paraId="6413ED6F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Отличительные черты искусства барокко, рококо, классицизма.</w:t>
      </w:r>
    </w:p>
    <w:p w14:paraId="6B889F93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Развитие художественной культуры на территории Беларуси в период XI–XVIII веков.</w:t>
      </w:r>
    </w:p>
    <w:p w14:paraId="735ECBF3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6C32BBB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Основные виды деятельности.</w:t>
      </w:r>
    </w:p>
    <w:p w14:paraId="5871618D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Выставка работ (проектов) учащихся.</w:t>
      </w:r>
    </w:p>
    <w:p w14:paraId="10B8360B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Презентация и защита работ (проектов).</w:t>
      </w:r>
    </w:p>
    <w:p w14:paraId="05FDF2FB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7A5F3663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Примерный художественно-иллюстративный материал.</w:t>
      </w:r>
    </w:p>
    <w:p w14:paraId="31B65E70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Художественно-иллюстративный материал по выбору учителя.</w:t>
      </w:r>
    </w:p>
    <w:p w14:paraId="3C51CCDF" w14:textId="77777777" w:rsidR="0079440A" w:rsidRPr="00A80B79" w:rsidRDefault="0079440A" w:rsidP="0079440A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292D6D37" w14:textId="77777777" w:rsidR="0079440A" w:rsidRPr="00A80B79" w:rsidRDefault="0079440A" w:rsidP="0079440A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</w:rPr>
        <w:t>ОСНОВНЫЕ ТРЕБОВАНИЯ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</w:rPr>
        <w:t>К РЕЗУЛЬТАТАМ УЧЕБНОЙ ДЕЯТЕЛЬНОСТИ УЧАЩИХСЯ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en-US"/>
        </w:rPr>
        <w:t>VIII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КЛАССА</w:t>
      </w:r>
    </w:p>
    <w:p w14:paraId="4EC3A787" w14:textId="77777777" w:rsidR="0079440A" w:rsidRPr="00A80B79" w:rsidRDefault="0079440A" w:rsidP="0079440A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</w:p>
    <w:p w14:paraId="42FEC9FF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Иметь представление:</w:t>
      </w:r>
    </w:p>
    <w:p w14:paraId="43982151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об</w:t>
      </w:r>
      <w:r w:rsidRPr="00A80B79">
        <w:rPr>
          <w:rFonts w:ascii="Times New Roman" w:hAnsi="Times New Roman" w:cs="Times New Roman"/>
          <w:sz w:val="30"/>
          <w:szCs w:val="30"/>
        </w:rPr>
        <w:t xml:space="preserve"> особенностях развития художественной культуры Средневековья, эпохи Возрождения, XVII–XVIII веков;</w:t>
      </w:r>
    </w:p>
    <w:p w14:paraId="3E42E68F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особенностях развития национальной художественной культуры на территории Беларуси с XI по XVIII век.</w:t>
      </w:r>
    </w:p>
    <w:p w14:paraId="2793D664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Знать:</w:t>
      </w:r>
    </w:p>
    <w:p w14:paraId="6D947705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содержание понятий «стиль в искусстве», «готический стиль», «романский стиль», «классицизм», «барокко», «рококо»;</w:t>
      </w:r>
    </w:p>
    <w:p w14:paraId="73A6D999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основные средства художественной выразительности в различных видах искусства и особенности их воплощения в рамках изучаемого временного периода;</w:t>
      </w:r>
    </w:p>
    <w:p w14:paraId="62F6BA3E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периодизацию художественной культуры Средневековья, Возрождения, XVII–XVIII веков;</w:t>
      </w:r>
    </w:p>
    <w:p w14:paraId="2E53B983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общественные и экономические особенности, определяющие развитие искусства Средневековья, Возрождения, XVII–XVIII веков;</w:t>
      </w:r>
    </w:p>
    <w:p w14:paraId="5D009A06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основные произведения искусства Средневековья, Возрождения, XVII–XVIII веков.</w:t>
      </w:r>
    </w:p>
    <w:p w14:paraId="7B21C44C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Уметь:</w:t>
      </w:r>
    </w:p>
    <w:p w14:paraId="59749BEE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lastRenderedPageBreak/>
        <w:t>определять тему художественного произведения;</w:t>
      </w:r>
    </w:p>
    <w:p w14:paraId="698EF145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дифференцировать художественные произведения по видам и жанрам искусства;</w:t>
      </w:r>
    </w:p>
    <w:p w14:paraId="2BCACEEA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соотносить художественные произведения с изучаемым историческим периодом;</w:t>
      </w:r>
    </w:p>
    <w:p w14:paraId="1E70C199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высказывать и обосновывать свое отношение к произведению искусства;</w:t>
      </w:r>
    </w:p>
    <w:p w14:paraId="66BFD535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выявлять ассоциативные связи художественного произведения с жизнедеятельностью человека, окружающим миром;</w:t>
      </w:r>
    </w:p>
    <w:p w14:paraId="68634F28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воплощать художественный образ в различных видах художественно-творческой деятельности.</w:t>
      </w:r>
    </w:p>
    <w:p w14:paraId="44E0A9DE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Владеть:</w:t>
      </w:r>
    </w:p>
    <w:p w14:paraId="79E1788B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навыками поиска и критического отбора искусствоведческой информации в источниках различного типа;</w:t>
      </w:r>
    </w:p>
    <w:p w14:paraId="59DA76F6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навыками анализа и интерпретации произведения искусства для организации своего досуга, самостоятельного художественного творчества.</w:t>
      </w:r>
    </w:p>
    <w:p w14:paraId="2D12AEFC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40CFB770" w14:textId="77777777" w:rsidR="0079440A" w:rsidRPr="00A80B79" w:rsidRDefault="0079440A" w:rsidP="0079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7BBD1EDF" w14:textId="77777777" w:rsidR="0079440A" w:rsidRPr="00A80B79" w:rsidRDefault="0079440A" w:rsidP="0079440A">
      <w:pPr>
        <w:pStyle w:val="newncpi"/>
        <w:ind w:firstLine="709"/>
        <w:rPr>
          <w:sz w:val="30"/>
          <w:szCs w:val="30"/>
        </w:rPr>
      </w:pPr>
    </w:p>
    <w:p w14:paraId="21565364" w14:textId="77777777" w:rsidR="0079440A" w:rsidRPr="00A80B79" w:rsidRDefault="0079440A" w:rsidP="0079440A">
      <w:pPr>
        <w:pStyle w:val="newncpi"/>
        <w:ind w:firstLine="709"/>
        <w:rPr>
          <w:sz w:val="30"/>
          <w:szCs w:val="30"/>
        </w:rPr>
      </w:pPr>
    </w:p>
    <w:p w14:paraId="40691E83" w14:textId="77777777" w:rsidR="00114D24" w:rsidRDefault="00114D24"/>
    <w:sectPr w:rsidR="00114D24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9F4FD5" w14:textId="77777777" w:rsidR="00E346BC" w:rsidRDefault="00E346BC" w:rsidP="0079440A">
      <w:pPr>
        <w:spacing w:after="0" w:line="240" w:lineRule="auto"/>
      </w:pPr>
      <w:r>
        <w:separator/>
      </w:r>
    </w:p>
  </w:endnote>
  <w:endnote w:type="continuationSeparator" w:id="0">
    <w:p w14:paraId="65A24FC6" w14:textId="77777777" w:rsidR="00E346BC" w:rsidRDefault="00E346BC" w:rsidP="007944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choolBookNewC">
    <w:altName w:val="Corbel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XeniaC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157057" w14:textId="77777777" w:rsidR="00E346BC" w:rsidRDefault="00E346BC" w:rsidP="0079440A">
      <w:pPr>
        <w:spacing w:after="0" w:line="240" w:lineRule="auto"/>
      </w:pPr>
      <w:r>
        <w:separator/>
      </w:r>
    </w:p>
  </w:footnote>
  <w:footnote w:type="continuationSeparator" w:id="0">
    <w:p w14:paraId="7EC7A20E" w14:textId="77777777" w:rsidR="00E346BC" w:rsidRDefault="00E346BC" w:rsidP="007944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66607830"/>
      <w:docPartObj>
        <w:docPartGallery w:val="Page Numbers (Top of Page)"/>
        <w:docPartUnique/>
      </w:docPartObj>
    </w:sdtPr>
    <w:sdtContent>
      <w:p w14:paraId="640B3FD0" w14:textId="62AD555C" w:rsidR="0079440A" w:rsidRDefault="0079440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A0FA524" w14:textId="77777777" w:rsidR="0079440A" w:rsidRDefault="0079440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8BA"/>
    <w:rsid w:val="00114D24"/>
    <w:rsid w:val="0079440A"/>
    <w:rsid w:val="00C458BA"/>
    <w:rsid w:val="00E34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B0A5D6-4297-4B79-9B24-E52541348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9440A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qFormat/>
    <w:rsid w:val="0079440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qFormat/>
    <w:rsid w:val="0079440A"/>
    <w:pPr>
      <w:spacing w:after="0" w:line="240" w:lineRule="auto"/>
      <w:jc w:val="both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3">
    <w:name w:val="[Без стиля]"/>
    <w:qFormat/>
    <w:rsid w:val="0079440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  <w:lang w:eastAsia="ru-RU"/>
    </w:rPr>
  </w:style>
  <w:style w:type="paragraph" w:customStyle="1" w:styleId="a4">
    <w:name w:val="Список с кружочком"/>
    <w:basedOn w:val="a3"/>
    <w:uiPriority w:val="99"/>
    <w:rsid w:val="0079440A"/>
    <w:pPr>
      <w:tabs>
        <w:tab w:val="left" w:pos="567"/>
      </w:tabs>
      <w:spacing w:line="250" w:lineRule="atLeast"/>
      <w:ind w:left="567" w:hanging="227"/>
      <w:jc w:val="both"/>
      <w:textAlignment w:val="auto"/>
    </w:pPr>
    <w:rPr>
      <w:rFonts w:ascii="SchoolBookNewC" w:hAnsi="SchoolBookNewC" w:cs="SchoolBookNewC"/>
      <w:sz w:val="20"/>
      <w:szCs w:val="20"/>
    </w:rPr>
  </w:style>
  <w:style w:type="paragraph" w:customStyle="1" w:styleId="01">
    <w:name w:val="01_Предмет"/>
    <w:basedOn w:val="a3"/>
    <w:uiPriority w:val="99"/>
    <w:rsid w:val="0079440A"/>
    <w:pPr>
      <w:pBdr>
        <w:top w:val="thinThickThinMediumGap" w:sz="40" w:space="2" w:color="auto"/>
      </w:pBdr>
      <w:suppressAutoHyphens/>
      <w:spacing w:after="1361" w:line="276" w:lineRule="atLeast"/>
      <w:jc w:val="both"/>
    </w:pPr>
    <w:rPr>
      <w:rFonts w:ascii="XeniaC" w:hAnsi="XeniaC" w:cs="XeniaC"/>
      <w:caps/>
      <w:sz w:val="28"/>
      <w:szCs w:val="28"/>
    </w:rPr>
  </w:style>
  <w:style w:type="paragraph" w:customStyle="1" w:styleId="02">
    <w:name w:val="02_Пояснительная записка"/>
    <w:basedOn w:val="a3"/>
    <w:uiPriority w:val="99"/>
    <w:rsid w:val="0079440A"/>
    <w:pPr>
      <w:suppressAutoHyphens/>
      <w:spacing w:after="113" w:line="250" w:lineRule="atLeast"/>
      <w:jc w:val="both"/>
    </w:pPr>
    <w:rPr>
      <w:rFonts w:ascii="Arial" w:hAnsi="Arial" w:cs="Arial"/>
      <w:b/>
      <w:bCs/>
      <w:caps/>
      <w:w w:val="95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7944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9440A"/>
    <w:rPr>
      <w:rFonts w:asciiTheme="minorHAnsi" w:hAnsiTheme="minorHAnsi" w:cstheme="minorBid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7944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9440A"/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27</Pages>
  <Words>6815</Words>
  <Characters>38849</Characters>
  <Application>Microsoft Office Word</Application>
  <DocSecurity>0</DocSecurity>
  <Lines>323</Lines>
  <Paragraphs>91</Paragraphs>
  <ScaleCrop>false</ScaleCrop>
  <Company/>
  <LinksUpToDate>false</LinksUpToDate>
  <CharactersWithSpaces>45573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Гончарик</dc:creator>
  <cp:keywords/>
  <dc:description/>
  <cp:lastModifiedBy>Ольга Гончарик</cp:lastModifiedBy>
  <cp:revision>2</cp:revision>
  <dcterms:created xsi:type="dcterms:W3CDTF">2026-08-31T06:42:00Z</dcterms:created>
  <dcterms:modified xsi:type="dcterms:W3CDTF">2026-08-31T06:43:00Z</dcterms:modified>
</cp:coreProperties>
</file>