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3D7C" w14:textId="78F6E5E6" w:rsidR="00921287" w:rsidRPr="00D2476F" w:rsidRDefault="004F1A81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Дадатак</w:t>
      </w:r>
      <w:r w:rsidR="00921287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436A0C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21</w:t>
      </w:r>
    </w:p>
    <w:p w14:paraId="0A8B7FC5" w14:textId="77777777" w:rsidR="008000B9" w:rsidRPr="00D2476F" w:rsidRDefault="008000B9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79F088A6" w14:textId="77777777" w:rsidR="004F1A81" w:rsidRPr="00D2476F" w:rsidRDefault="004F1A81" w:rsidP="004F1A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 xml:space="preserve">АСАБЛІВАСЦІ АРГАНІЗАЦЫІ АДУКАЦЫЙНАГА </w:t>
      </w:r>
    </w:p>
    <w:p w14:paraId="1BB74B5B" w14:textId="77777777" w:rsidR="004F1A81" w:rsidRPr="00D2476F" w:rsidRDefault="004F1A81" w:rsidP="004F1A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>ПРАЦЭСУ ПРЫ ВЫВУЧЭННІ ВУЧЭБНАГА ПРАДМЕТА</w:t>
      </w:r>
    </w:p>
    <w:p w14:paraId="07538A3F" w14:textId="61D2B00F" w:rsidR="00921287" w:rsidRPr="00D2476F" w:rsidRDefault="004F1A81" w:rsidP="004F1A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lang w:val="be-BY"/>
        </w:rPr>
        <w:t>«ЧАрЧЭННЕ»</w:t>
      </w:r>
    </w:p>
    <w:p w14:paraId="2AEB5A85" w14:textId="77777777" w:rsidR="00921287" w:rsidRPr="00D2476F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  <w:lang w:val="be-BY"/>
        </w:rPr>
      </w:pPr>
    </w:p>
    <w:p w14:paraId="4EFF23EC" w14:textId="2F74532C" w:rsidR="00A17BE7" w:rsidRPr="00D2476F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</w:pPr>
      <w:r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 xml:space="preserve">1. </w:t>
      </w:r>
      <w:r w:rsidR="004F1A81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>Вучэбныя праграмы</w:t>
      </w:r>
    </w:p>
    <w:p w14:paraId="1D187E6B" w14:textId="6FE5C5B9" w:rsidR="006A238A" w:rsidRPr="00D2476F" w:rsidRDefault="004F1A81" w:rsidP="006A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bookmarkStart w:id="0" w:name="_Hlk109830254"/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2025/2026 навучальным годзе пры вывучэнні вучэбнага прадмета «Чарчэнне» выкарыстоўваецца вучэбная праграма, зацверджаная Міністэрствам адукацыі Рэспублікі Беларусь у 2025 годзе</w:t>
      </w:r>
      <w:r w:rsidR="006A238A"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14:paraId="4FB68425" w14:textId="6B71C527" w:rsidR="006A238A" w:rsidRPr="00D2476F" w:rsidRDefault="004F1A81" w:rsidP="006A23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Звяртаем увагу, што колькасць вучэбных тыдняў у X класе з 2025/2026 навучальнага года скарацілася </w:t>
      </w:r>
      <w:r w:rsidR="003474C7"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>і складае 34 вучэбныя тыдні (п. </w:t>
      </w: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>2 артыкула 150 Кодэкса Рэспублікі Беларусь аб адукацыі)</w:t>
      </w:r>
      <w:r w:rsidR="006A238A"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14:paraId="27F85EE7" w14:textId="5E5007A8" w:rsidR="006A238A" w:rsidRPr="00D2476F" w:rsidRDefault="004F1A81" w:rsidP="006A23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>У сувязі з гэтым у вучэбных праграмах па вучэбным прадмеце «Чарчэнне» для X класа скарацілася колькасць вучэбных гадзін за кошт рэзервовага часу: на 1 гадзіну на базавым узроўні, на 2 гадзіны на павышаным узроўні</w:t>
      </w:r>
      <w:r w:rsidR="006A238A"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bookmarkEnd w:id="0"/>
    <w:p w14:paraId="6FA370C4" w14:textId="071C2E04" w:rsidR="0065276B" w:rsidRPr="00D2476F" w:rsidRDefault="004F1A81" w:rsidP="006527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размешчана на нацыянальным адукацыйным партале: </w:t>
      </w:r>
      <w:hyperlink r:id="rId7" w:history="1">
        <w:r w:rsidRPr="00D2476F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https://adu.by</w:t>
        </w:r>
      </w:hyperlink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lang w:val="be-BY"/>
        </w:rPr>
        <w:t>/</w:t>
      </w:r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  <w:lang w:val="be-BY"/>
        </w:rPr>
        <w:t xml:space="preserve"> </w:t>
      </w:r>
      <w:hyperlink r:id="rId8" w:history="1">
        <w:r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 w:rsidRPr="00D2476F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Чарчэнне</w:t>
        </w:r>
      </w:hyperlink>
      <w:r w:rsidR="0065276B" w:rsidRPr="00D2476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3D4FDBA" w14:textId="080335B1" w:rsidR="00921287" w:rsidRPr="00D2476F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2. </w:t>
      </w:r>
      <w:r w:rsidR="004F1A81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Вучэбныя выданні</w:t>
      </w:r>
    </w:p>
    <w:p w14:paraId="7AF6C9E1" w14:textId="0CD48C09" w:rsidR="007F104B" w:rsidRPr="00D2476F" w:rsidRDefault="004F1A81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>Электронная версія вучэбнага дапаможніка, які будзе выкарыстоўвацца ў 2025/2026 навучальным годзе, размешчана на нацыянальным адукацыйным партале</w:t>
      </w:r>
      <w:r w:rsidR="00C475D5"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hyperlink r:id="rId9" w:history="1">
        <w:r w:rsidR="00272F06" w:rsidRPr="00D2476F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http://e-padruchnik.adu.by</w:t>
        </w:r>
      </w:hyperlink>
      <w:r w:rsidR="007F104B" w:rsidRPr="00D2476F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14:paraId="1F2E7532" w14:textId="5EDB23B3" w:rsidR="004F1A81" w:rsidRPr="00D2476F" w:rsidRDefault="004F1A81" w:rsidP="004F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Рэкамендацыі па рабоце з вучэбным дапаможнікам размешчаны на нацыянальным адукацыйным партале: </w:t>
      </w:r>
      <w:hyperlink r:id="rId10" w:history="1">
        <w:r w:rsidRPr="00D2476F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https://adu.by</w:t>
        </w:r>
      </w:hyperlink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lang w:val="be-BY"/>
        </w:rPr>
        <w:t>/</w:t>
      </w:r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  <w:lang w:val="be-BY"/>
        </w:rPr>
        <w:t xml:space="preserve"> </w:t>
      </w:r>
      <w:hyperlink r:id="rId11" w:history="1">
        <w:r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 w:rsidRPr="00D2476F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Чарчэнне</w:t>
        </w:r>
      </w:hyperlink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0E4DBDE7" w14:textId="74C94F64" w:rsidR="00921287" w:rsidRPr="00D2476F" w:rsidRDefault="004F1A81" w:rsidP="004F1A81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  <w:lang w:val="be-BY"/>
        </w:rPr>
      </w:pPr>
      <w:r w:rsidRPr="00D2476F">
        <w:rPr>
          <w:rFonts w:eastAsiaTheme="minorHAnsi"/>
          <w:sz w:val="30"/>
          <w:szCs w:val="30"/>
          <w:lang w:val="be-BY" w:eastAsia="en-US"/>
        </w:rPr>
        <w:t>Інфармацыя аб вучэбна-метадычным забеспячэнні адукацыйнага працэсу па вучэбным прадмеце «Чарчэнне» ў 2025/2026 навучальным годзе размешчана на нацыянальным адукацыйным партале</w:t>
      </w:r>
      <w:r w:rsidRPr="00D2476F">
        <w:rPr>
          <w:rFonts w:eastAsia="Calibri"/>
          <w:sz w:val="30"/>
          <w:szCs w:val="30"/>
          <w:lang w:val="be-BY"/>
        </w:rPr>
        <w:t xml:space="preserve">: </w:t>
      </w:r>
      <w:hyperlink r:id="rId12" w:history="1">
        <w:r w:rsidRPr="00D2476F">
          <w:rPr>
            <w:rStyle w:val="a6"/>
            <w:i/>
            <w:color w:val="0070C0"/>
            <w:sz w:val="30"/>
            <w:szCs w:val="30"/>
            <w:lang w:val="be-BY"/>
          </w:rPr>
          <w:t>https://adu.by</w:t>
        </w:r>
      </w:hyperlink>
      <w:r w:rsidRPr="00D2476F">
        <w:rPr>
          <w:rStyle w:val="a6"/>
          <w:i/>
          <w:color w:val="0070C0"/>
          <w:sz w:val="30"/>
          <w:szCs w:val="30"/>
          <w:lang w:val="be-BY"/>
        </w:rPr>
        <w:t>/</w:t>
      </w:r>
      <w:r w:rsidRPr="00D2476F">
        <w:rPr>
          <w:rStyle w:val="a6"/>
          <w:i/>
          <w:color w:val="0070C0"/>
          <w:sz w:val="30"/>
          <w:szCs w:val="30"/>
          <w:u w:val="none"/>
          <w:lang w:val="be-BY"/>
        </w:rPr>
        <w:t xml:space="preserve"> </w:t>
      </w:r>
      <w:hyperlink r:id="rId13" w:history="1">
        <w:r w:rsidRPr="00D2476F">
          <w:rPr>
            <w:rStyle w:val="a6"/>
            <w:rFonts w:eastAsia="Calibri"/>
            <w:i/>
            <w:color w:val="0070C0"/>
            <w:sz w:val="30"/>
            <w:szCs w:val="30"/>
            <w:lang w:val="be-BY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 w:rsidRPr="00D2476F">
          <w:rPr>
            <w:rStyle w:val="a6"/>
            <w:i/>
            <w:color w:val="0070C0"/>
            <w:sz w:val="30"/>
            <w:szCs w:val="30"/>
            <w:lang w:val="be-BY"/>
          </w:rPr>
          <w:t>Чарчэнне</w:t>
        </w:r>
      </w:hyperlink>
      <w:r w:rsidR="00CB1288" w:rsidRPr="00D2476F">
        <w:rPr>
          <w:sz w:val="30"/>
          <w:szCs w:val="30"/>
          <w:lang w:val="be-BY"/>
        </w:rPr>
        <w:t>.</w:t>
      </w:r>
    </w:p>
    <w:p w14:paraId="577B0E53" w14:textId="70FECD95" w:rsidR="00921287" w:rsidRPr="00D2476F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3. </w:t>
      </w:r>
      <w:r w:rsidR="004F1A81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Арганізацыя адукацыйнага працэсу на павышаным узроўні</w:t>
      </w:r>
    </w:p>
    <w:p w14:paraId="26E163F7" w14:textId="599DF0DB" w:rsidR="00EC4879" w:rsidRPr="00D2476F" w:rsidRDefault="004F1A81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Вучэбны прадмет «Чарчэнне» можа вывучацца на павышаным узроўні ў Х класе ў аб’ёме дзвюх вучэбных гадзін на тыдзень.</w:t>
      </w:r>
      <w:r w:rsidRPr="00D2476F">
        <w:rPr>
          <w:lang w:val="be-BY"/>
        </w:rPr>
        <w:t xml:space="preserve"> </w:t>
      </w: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У 2025/2026 навучальным годзе выкарыстоўваецца вучэбная праграма павышанага ўзроўню, зацверджаная пастановай Міністэрства адукацыі Рэспублікі Беларусь ад 19.06.2020 № 140</w:t>
      </w:r>
      <w:r w:rsidR="00CE795E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2FC4BE18" w14:textId="6A315B63" w:rsidR="00A349AB" w:rsidRPr="00D2476F" w:rsidRDefault="004F1A81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Пры вывучэнні вучэбнага прадмета </w:t>
      </w:r>
      <w:bookmarkStart w:id="1" w:name="_Hlk175061013"/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bookmarkEnd w:id="1"/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Чарчэнне</w:t>
      </w:r>
      <w:bookmarkStart w:id="2" w:name="_Hlk175061023"/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bookmarkEnd w:id="2"/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 X класе на павышаным узроўні выкарыстоўваецца друкаванае выданне вучэбнага </w:t>
      </w: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дапаможніка, прадугледжанае для вывучэння чарчэння на базавым узроўні, і электронны дадатак для павышанага ўзроўню «Чарчэнне. 10 клас», размешчаны на рэсурсе</w:t>
      </w:r>
      <w:r w:rsidR="009D2150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="00DC2410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14" w:history="1">
        <w:r w:rsidR="005B5375"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>http://profil.adu.by</w:t>
        </w:r>
      </w:hyperlink>
      <w:r w:rsidR="00DC2410" w:rsidRPr="00D2476F">
        <w:rPr>
          <w:rFonts w:ascii="Times New Roman" w:eastAsia="Calibri" w:hAnsi="Times New Roman" w:cs="Times New Roman"/>
          <w:color w:val="0070C0"/>
          <w:sz w:val="30"/>
          <w:szCs w:val="30"/>
          <w:lang w:val="be-BY"/>
        </w:rPr>
        <w:t>.</w:t>
      </w:r>
    </w:p>
    <w:p w14:paraId="3FC3465F" w14:textId="6B768453" w:rsidR="001D7145" w:rsidRPr="00D2476F" w:rsidRDefault="004F1A81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Метадычныя рэкамендацыі па арганізацыі адукацыйнага працэсу пры вывучэнні вучэбнага прадмета на павышаным узроўні размешчаны на нацыянальным адукацыйным партале: </w:t>
      </w:r>
      <w:hyperlink r:id="rId15" w:history="1">
        <w:r w:rsidRPr="00D2476F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  <w:lang w:val="be-BY"/>
          </w:rPr>
          <w:t>https://adu.by</w:t>
        </w:r>
      </w:hyperlink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lang w:val="be-BY"/>
        </w:rPr>
        <w:t>/</w:t>
      </w:r>
      <w:r w:rsidRPr="00D2476F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  <w:lang w:val="be-BY"/>
        </w:rPr>
        <w:t xml:space="preserve"> </w:t>
      </w:r>
      <w:hyperlink r:id="rId16" w:history="1">
        <w:r w:rsidRPr="00D2476F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Галоўная / Адукацыйны працэс. 2025/2026 навучальны год / Агульная сярэдняя адукацыя / Вучэбныя прадметы. V–XI класы / </w:t>
        </w:r>
        <w:r w:rsidRPr="00D2476F">
          <w:rPr>
            <w:rStyle w:val="a6"/>
            <w:rFonts w:ascii="Times New Roman" w:hAnsi="Times New Roman"/>
            <w:i/>
            <w:color w:val="0070C0"/>
            <w:sz w:val="30"/>
            <w:szCs w:val="30"/>
            <w:lang w:val="be-BY"/>
          </w:rPr>
          <w:t>Чарчэнне</w:t>
        </w:r>
      </w:hyperlink>
      <w:r w:rsidR="00172774" w:rsidRPr="00D2476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5815903C" w14:textId="2E6F8DD5" w:rsidR="00921287" w:rsidRPr="00D2476F" w:rsidRDefault="00477CBA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</w:pPr>
      <w:r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4</w:t>
      </w:r>
      <w:r w:rsidR="00921287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 xml:space="preserve">. </w:t>
      </w:r>
      <w:r w:rsidR="004F1A81" w:rsidRPr="00D2476F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3159A710" w14:textId="30ED1AD2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Пры арганізацыі адукацыйнага працэсу настаўнік абавязаны забяспечыць выкананне патрабаванняў вучэбнай праграмы па вучэбным прадмеце, на аснове якой складаецца каляндарна-тэматычнае планаванне, распрацоўваецца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праграме.</w:t>
      </w:r>
      <w:r w:rsidR="00673021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14:paraId="367F8C53" w14:textId="576AE4E2" w:rsidR="00A86B44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 вучэбнай праграме змяшчаюцца пералікі тэрмінаў і паняццяў, якія падлягаюць абавязковаму засваенню, а таксама патрабаванні да адукацыйных вынікаў вучняў. Не дапускаецца прад’яўленне да вучняў патрабаванняў, якія не прадугледжаны вучэбнай праграмай</w:t>
      </w:r>
      <w:r w:rsidR="00A86B44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</w:t>
      </w:r>
    </w:p>
    <w:p w14:paraId="6D69B5D0" w14:textId="0CF33C83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папярэджання перагрузкі вучняў пры выкананні дамашняга задання неабходна строга сачыць за яго аб’ёмам, пры неабходнасці – растлумачваць вучням на ўроку змест, парадак і прыёмы выканання дамашніх заданняў. Творчыя заданні могуць быць прапанаваны для самастойнага выканання дома толькі па жаданні вучняў.</w:t>
      </w:r>
      <w:r w:rsidR="00673021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14:paraId="466480E0" w14:textId="5C6CA2BA" w:rsidR="000404D6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>Для арганізацыі дапрафесійнай падрыхтоўкі вучняў IX класа для паступлення ва ўстановы адукацыі, якія рэалізуюць адукацыйныя праграмы прафесійна-тэхніч</w:t>
      </w:r>
      <w:r w:rsidRPr="000E3F72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D2476F" w:rsidRPr="000E3F72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D2476F">
        <w:rPr>
          <w:rFonts w:ascii="Times New Roman" w:hAnsi="Times New Roman" w:cs="Times New Roman"/>
          <w:sz w:val="30"/>
          <w:szCs w:val="30"/>
          <w:lang w:val="be-BY"/>
        </w:rPr>
        <w:t>, адукацыйныя праграмы сярэдняй спецыяльнай адукацыі, распрацавана вучэбная праграма факультатыўных заняткаў «Тэхнічная графіка». Пры рэалізацыі гэтай праграмы факультатыўных заняткаў можа выкарыстоўвацца падручнік</w:t>
      </w:r>
      <w:r w:rsidR="000404D6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14:paraId="18B0F269" w14:textId="38244BD5" w:rsidR="000404D6" w:rsidRPr="00D2476F" w:rsidRDefault="000404D6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Виноградов, В. Н. 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Черчение</w:t>
      </w:r>
      <w:r w:rsidR="00C475D5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 учебник для 9</w:t>
      </w:r>
      <w:r w:rsidR="00C475D5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-го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класса учреждений общего среднего образования с русским языком обучения / В.</w:t>
      </w:r>
      <w:r w:rsid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Н.</w:t>
      </w:r>
      <w:r w:rsid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Виноградов. – Минск</w:t>
      </w:r>
      <w:r w:rsidR="00C475D5"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 Национальный институт образования, 2014. – 216 с.</w:t>
      </w:r>
    </w:p>
    <w:p w14:paraId="5750623C" w14:textId="54C28854" w:rsidR="000404D6" w:rsidRPr="00D2476F" w:rsidRDefault="004F1A81" w:rsidP="00040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Вучэбная праграма факультатыўных заняткаў і падручнік размешчаны на нацыянальным адукацыйным партале: </w:t>
      </w:r>
      <w:hyperlink r:id="rId17" w:history="1">
        <w:r w:rsidRPr="00D2476F">
          <w:rPr>
            <w:rStyle w:val="a6"/>
            <w:rFonts w:ascii="Times New Roman" w:eastAsia="TimesNewRoman" w:hAnsi="Times New Roman" w:cs="Times New Roman"/>
            <w:i/>
            <w:color w:val="0070C0"/>
            <w:sz w:val="30"/>
            <w:szCs w:val="30"/>
            <w:lang w:val="be-BY" w:eastAsia="ru-RU"/>
          </w:rPr>
          <w:t>https://adu.by/</w:t>
        </w:r>
      </w:hyperlink>
      <w:r w:rsidRPr="00D2476F">
        <w:rPr>
          <w:rFonts w:ascii="Times New Roman" w:eastAsia="TimesNewRoman" w:hAnsi="Times New Roman" w:cs="Times New Roman"/>
          <w:i/>
          <w:color w:val="0070C0"/>
          <w:sz w:val="30"/>
          <w:szCs w:val="30"/>
          <w:lang w:val="be-BY" w:eastAsia="ru-RU"/>
        </w:rPr>
        <w:t xml:space="preserve"> </w:t>
      </w:r>
      <w:hyperlink r:id="rId18" w:history="1">
        <w:r w:rsidRPr="00D2476F">
          <w:rPr>
            <w:lang w:val="be-BY"/>
          </w:rPr>
          <w:t xml:space="preserve"> </w:t>
        </w:r>
        <w:r w:rsidRPr="00D2476F">
          <w:rPr>
            <w:rStyle w:val="a6"/>
            <w:rFonts w:ascii="Times New Roman" w:hAnsi="Times New Roman" w:cs="Times New Roman"/>
            <w:i/>
            <w:sz w:val="30"/>
            <w:szCs w:val="30"/>
            <w:lang w:val="be-BY"/>
          </w:rPr>
          <w:t>Галоўная / Адукацыйны працэс. 2025/2026 навучальны год / Агульная сярэдняя адукацыя /</w:t>
        </w:r>
        <w:r w:rsidRPr="00D2476F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val="be-BY" w:eastAsia="ru-RU"/>
          </w:rPr>
          <w:t xml:space="preserve"> Вучэбныя праграмы факультатыўных заняткаў прафесійнай накіраванасці / Тэхнічная графіка</w:t>
        </w:r>
      </w:hyperlink>
      <w:r w:rsidR="000404D6" w:rsidRPr="00D2476F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>.</w:t>
      </w:r>
    </w:p>
    <w:p w14:paraId="5CC951D5" w14:textId="4E6404A7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14:paraId="3255427B" w14:textId="77777777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lastRenderedPageBreak/>
        <w:t>Фарміраванне функцыянальнай адукаванасці вучняў</w:t>
      </w:r>
    </w:p>
    <w:p w14:paraId="32088575" w14:textId="0BE423F5" w:rsidR="00517887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2023 года ў Беларусі праводзіцца нацыянальнае даследаванне якасці адукацыі (НДЯА), накіраванае на дыягностыку сфарміраванасці функцыянальнай адукаванасці вучняў. У лістападзе–снежні 2025 года плануецца правядзенне рэпетыцыйнага НДЯА, асноўнай мэтай якога з’яўляецца падрыхтоўка вучняў да маштабнага даследавання ў 2026 годзе</w:t>
      </w:r>
      <w:r w:rsidR="00517887"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5AA1513B" w14:textId="77777777" w:rsidR="004F1A81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3" w:name="_Hlk158358307"/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Фарміраванне ў вучняў функцыянальнай адукаванасці сродкамі вучэбнага прадмета прадугледжвае развіццё здольнасцей выкарыстоўваць набытыя веды, уменні і навыкі для вырашэння шырокага дыяпазону жыццёвых задач у розных сферах дзейнасці, зносін і сацыяльных адносін. </w:t>
      </w:r>
    </w:p>
    <w:p w14:paraId="29A113D3" w14:textId="22FF1885" w:rsidR="00517887" w:rsidRPr="00D2476F" w:rsidRDefault="004F1A81" w:rsidP="004F1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Падрыхтавана серыя вучэбна-метадычных комплексаў (ВМК) факультатыўных заняткаў па фарміраванні функцыянальнай адукаванасці вучняў з дапамогай арганізацыі праектнай дзейнасці. ВМК факультатыўных заняткаў размешчаны на нацыянальным адукацыйным партале: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bookmarkStart w:id="4" w:name="_Hlk173494346"/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begin"/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instrText xml:space="preserve"> HYPERLINK "https://adu.by" </w:instrTex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separate"/>
      </w:r>
      <w:r w:rsidRPr="00D2476F">
        <w:rPr>
          <w:rStyle w:val="a6"/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>https://adu.by</w:t>
      </w:r>
      <w:r w:rsidRPr="00D2476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fldChar w:fldCharType="end"/>
      </w:r>
      <w:r w:rsidRPr="00D2476F">
        <w:rPr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/ </w:t>
      </w:r>
      <w:hyperlink r:id="rId19" w:history="1">
        <w:r w:rsidRPr="00D2476F">
          <w:rPr>
            <w:rStyle w:val="a6"/>
            <w:rFonts w:ascii="Times New Roman" w:eastAsia="Times New Roman" w:hAnsi="Times New Roman" w:cs="Times New Roman"/>
            <w:bCs/>
            <w:i/>
            <w:sz w:val="30"/>
            <w:szCs w:val="30"/>
            <w:lang w:val="be-BY" w:eastAsia="ru-RU"/>
          </w:rPr>
          <w:t>Галоўная / Адукацыйны працэс. 2025/2026 навучальны год / Агульная сярэдняя адукацыя / Вучэбныя прадметы. V–XI класы / Вучэбна-метадычныя комплексы факультатыўных заняткаў па фарміраванні функцыянальнай адукаванасці</w:t>
        </w:r>
      </w:hyperlink>
      <w:bookmarkEnd w:id="4"/>
      <w:r w:rsidRPr="00D2476F">
        <w:rPr>
          <w:rStyle w:val="a6"/>
          <w:rFonts w:ascii="Times New Roman" w:eastAsia="Times New Roman" w:hAnsi="Times New Roman" w:cs="Times New Roman"/>
          <w:bCs/>
          <w:i/>
          <w:sz w:val="30"/>
          <w:szCs w:val="30"/>
          <w:lang w:val="be-BY" w:eastAsia="ru-RU"/>
        </w:rPr>
        <w:t xml:space="preserve"> вучняў</w:t>
      </w:r>
      <w:hyperlink r:id="rId20" w:history="1"/>
      <w:r w:rsidR="00517887" w:rsidRPr="00D2476F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</w:p>
    <w:bookmarkEnd w:id="3"/>
    <w:p w14:paraId="650A652C" w14:textId="43D4A036" w:rsidR="000225E3" w:rsidRPr="00D2476F" w:rsidRDefault="004F1A81" w:rsidP="00A86B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Карысная інфармацыя па фарміраванні ў вучняў функцыянальнай адукаванасці (навукова-метадычныя публікацыі па пытаннях фарміравання і ацэнкі функцыянальнай адукаванасці, памяткі для вучняў і бацькоў, трэніровачныя заданні НДЯА і іншае) размешчана на нацыянальным адукацыйным партале</w:t>
      </w:r>
      <w:r w:rsidR="00517887"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</w:t>
      </w:r>
      <w:hyperlink r:id="rId21" w:history="1">
        <w:r w:rsidRPr="00D2476F">
          <w:rPr>
            <w:rStyle w:val="a6"/>
            <w:rFonts w:ascii="Times New Roman" w:hAnsi="Times New Roman"/>
            <w:i/>
            <w:sz w:val="30"/>
            <w:szCs w:val="30"/>
            <w:lang w:val="be-BY"/>
          </w:rPr>
          <w:t>https://adu.by</w:t>
        </w:r>
      </w:hyperlink>
      <w:r w:rsidRPr="00D2476F">
        <w:rPr>
          <w:rFonts w:ascii="Times New Roman" w:hAnsi="Times New Roman"/>
          <w:i/>
          <w:sz w:val="30"/>
          <w:szCs w:val="30"/>
          <w:u w:val="single"/>
          <w:lang w:val="be-BY" w:eastAsia="ru-RU"/>
        </w:rPr>
        <w:t>/</w:t>
      </w:r>
      <w:hyperlink r:id="rId22" w:history="1">
        <w:r w:rsidRPr="000E3F72">
          <w:rPr>
            <w:rStyle w:val="a6"/>
            <w:rFonts w:ascii="Times New Roman" w:hAnsi="Times New Roman"/>
            <w:i/>
            <w:color w:val="auto"/>
            <w:sz w:val="30"/>
            <w:szCs w:val="30"/>
            <w:u w:val="none"/>
            <w:lang w:val="be-BY"/>
          </w:rPr>
          <w:t xml:space="preserve"> </w:t>
        </w:r>
        <w:r w:rsidRPr="00D2476F">
          <w:rPr>
            <w:rStyle w:val="a6"/>
            <w:rFonts w:ascii="Times New Roman" w:hAnsi="Times New Roman"/>
            <w:i/>
            <w:sz w:val="30"/>
            <w:szCs w:val="30"/>
            <w:lang w:val="be-BY"/>
          </w:rPr>
          <w:t>Галоўная / Нацыянальнае даследаванне якасці адукацыі</w:t>
        </w:r>
      </w:hyperlink>
      <w:r w:rsidR="00517887" w:rsidRPr="00D2476F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. </w:t>
      </w:r>
      <w:r w:rsidRPr="00D2476F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Выканаць трэніровачныя заданні можна на платформе</w:t>
      </w:r>
      <w:r w:rsidR="00517887" w:rsidRPr="00D2476F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hyperlink r:id="rId23" w:history="1">
        <w:r w:rsidR="0044154C" w:rsidRPr="00D2476F">
          <w:rPr>
            <w:rStyle w:val="a6"/>
            <w:rFonts w:ascii="Times New Roman" w:hAnsi="Times New Roman" w:cs="Times New Roman"/>
            <w:i/>
            <w:sz w:val="30"/>
            <w:szCs w:val="30"/>
            <w:lang w:val="be-BY"/>
          </w:rPr>
          <w:t>https://niko.unibel.by</w:t>
        </w:r>
      </w:hyperlink>
      <w:r w:rsidR="0044154C" w:rsidRPr="00D2476F">
        <w:rPr>
          <w:rStyle w:val="a6"/>
          <w:rFonts w:ascii="Times New Roman" w:hAnsi="Times New Roman" w:cs="Times New Roman"/>
          <w:i/>
          <w:color w:val="auto"/>
          <w:sz w:val="30"/>
          <w:szCs w:val="30"/>
          <w:u w:val="none"/>
          <w:lang w:val="be-BY"/>
        </w:rPr>
        <w:t>.</w:t>
      </w:r>
      <w:r w:rsidR="0044154C" w:rsidRPr="00D2476F">
        <w:rPr>
          <w:rStyle w:val="a6"/>
          <w:rFonts w:ascii="Times New Roman" w:hAnsi="Times New Roman" w:cs="Times New Roman"/>
          <w:color w:val="auto"/>
          <w:sz w:val="30"/>
          <w:szCs w:val="30"/>
          <w:u w:val="none"/>
          <w:lang w:val="be-BY"/>
        </w:rPr>
        <w:t xml:space="preserve"> </w:t>
      </w:r>
    </w:p>
    <w:p w14:paraId="474DCFAD" w14:textId="076474E9" w:rsidR="00973E5F" w:rsidRPr="00D2476F" w:rsidRDefault="004F1A81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14:paraId="6BF31C9A" w14:textId="2249494E" w:rsidR="00973E5F" w:rsidRPr="00D2476F" w:rsidRDefault="004F1A81" w:rsidP="0097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5" w:name="_Hlk197589674"/>
      <w:r w:rsidRPr="00D2476F">
        <w:rPr>
          <w:rFonts w:ascii="Times New Roman" w:hAnsi="Times New Roman" w:cs="Times New Roman"/>
          <w:sz w:val="30"/>
          <w:szCs w:val="30"/>
          <w:lang w:val="be-BY"/>
        </w:rPr>
        <w:t>Звяртаем увагу, што Дырэктывай Прэзідэнта Рэспублікі Беларусь ад 9 красавіка 2025 г. № 12 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r w:rsidR="00973E5F" w:rsidRPr="00D2476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89D20E6" w14:textId="7192BA64" w:rsidR="00973E5F" w:rsidRPr="000E3F72" w:rsidRDefault="004F1A81" w:rsidP="0097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Рэалізацыя ў адукацыйным працэсе выхаваўчага патэнцыялу вучэбнага прадмета «Чарчэнне» 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</w:t>
      </w:r>
      <w:r w:rsidR="002208F0" w:rsidRPr="000E3F72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Pr="000E3F72">
        <w:rPr>
          <w:rFonts w:ascii="Times New Roman" w:hAnsi="Times New Roman" w:cs="Times New Roman"/>
          <w:sz w:val="30"/>
          <w:szCs w:val="30"/>
          <w:lang w:val="be-BY"/>
        </w:rPr>
        <w:t>рашэнне задач паспяховага развіцця краіны</w:t>
      </w:r>
      <w:r w:rsidR="00973E5F" w:rsidRPr="000E3F7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bookmarkEnd w:id="5"/>
    <w:p w14:paraId="75169917" w14:textId="1E63C0D8" w:rsidR="004F1A81" w:rsidRPr="00D2476F" w:rsidRDefault="002208F0" w:rsidP="004F1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E3F72">
        <w:rPr>
          <w:rFonts w:ascii="Times New Roman" w:hAnsi="Times New Roman" w:cs="Times New Roman"/>
          <w:sz w:val="30"/>
          <w:szCs w:val="30"/>
          <w:lang w:val="be-BY"/>
        </w:rPr>
        <w:t>Выр</w:t>
      </w:r>
      <w:r w:rsidR="004F1A81" w:rsidRPr="000E3F72">
        <w:rPr>
          <w:rFonts w:ascii="Times New Roman" w:hAnsi="Times New Roman" w:cs="Times New Roman"/>
          <w:sz w:val="30"/>
          <w:szCs w:val="30"/>
          <w:lang w:val="be-BY"/>
        </w:rPr>
        <w:t xml:space="preserve">ашэнне гэтых </w:t>
      </w:r>
      <w:r w:rsidR="004F1A81"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задач напрамую звязана з дасягненнем вучнямі асобасных адукацыйных вынікаў, адлюстраваных у адукацыйных стандартах і вучэбных праграмах, да якіх адносяцца: </w:t>
      </w:r>
    </w:p>
    <w:p w14:paraId="7EFBEC48" w14:textId="77777777" w:rsidR="004F1A81" w:rsidRPr="00D2476F" w:rsidRDefault="004F1A81" w:rsidP="004F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уяўленні аб гісторыі чарцяжа, гістарычных асобах, якія ўнеслі вялікі ўклад у развіццё начартальнай геаметрыі; </w:t>
      </w:r>
    </w:p>
    <w:p w14:paraId="21A479C6" w14:textId="77777777" w:rsidR="004F1A81" w:rsidRPr="00D2476F" w:rsidRDefault="004F1A81" w:rsidP="004F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 xml:space="preserve">уяўленні аб прафесіях, звязаных з канструяваннем і мадэляваннем. </w:t>
      </w:r>
    </w:p>
    <w:p w14:paraId="4DA40189" w14:textId="3DE05EE5" w:rsidR="00445556" w:rsidRPr="00D2476F" w:rsidRDefault="004F1A81" w:rsidP="004F1A8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476F">
        <w:rPr>
          <w:rFonts w:ascii="Times New Roman" w:hAnsi="Times New Roman" w:cs="Times New Roman"/>
          <w:sz w:val="30"/>
          <w:szCs w:val="30"/>
          <w:lang w:val="be-BY"/>
        </w:rPr>
        <w:t>З мэтай рэалізацыі выхаваўчага патэнцыялу вучэбнага прадмета рэкамендуецца выкарыстоўваць актыўныя метады і формы навучання (стварэнне праблемных сітуацый, дзелавая гульня, мазгавы штурм, метад праектаў, эўрыстычныя задачы), выкарыстоўваць у якасці нагляднага матэрыялу выявы знакавых помнікаў архітэктуры Беларусі</w:t>
      </w:r>
      <w:r w:rsidR="00445556" w:rsidRPr="00D2476F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FF5C32D" w14:textId="77777777" w:rsidR="004F1A81" w:rsidRPr="00D2476F" w:rsidRDefault="00592FBE" w:rsidP="004F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</w:pPr>
      <w:r w:rsidRPr="00D2476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  <w:t xml:space="preserve">5. </w:t>
      </w:r>
      <w:r w:rsidR="004F1A81" w:rsidRPr="00D2476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val="be-BY"/>
        </w:rPr>
        <w:t>Дадатковыя рэсурсы</w:t>
      </w:r>
    </w:p>
    <w:p w14:paraId="624D4586" w14:textId="77777777" w:rsidR="004F1A81" w:rsidRPr="00D2476F" w:rsidRDefault="004F1A81" w:rsidP="004F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</w:pPr>
      <w:r w:rsidRPr="00D2476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Карысную інфармацыю для падрыхтоўкі да вучэбных заняткаў можна знайсці на наступных інтэрнэт-рэсурсах:</w:t>
      </w:r>
    </w:p>
    <w:p w14:paraId="49711E04" w14:textId="77777777" w:rsidR="004F1A81" w:rsidRPr="00D2476F" w:rsidRDefault="00000000" w:rsidP="004F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</w:pPr>
      <w:hyperlink r:id="rId24">
        <w:r w:rsidR="004F1A81" w:rsidRPr="00D2476F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https://eior.by</w:t>
        </w:r>
      </w:hyperlink>
      <w:r w:rsidR="004F1A81" w:rsidRPr="00D2476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 – адзіны інфармацыйна-адукацыйны рэсурс;</w:t>
      </w:r>
    </w:p>
    <w:p w14:paraId="62D78C1D" w14:textId="13994E5B" w:rsidR="00232498" w:rsidRPr="00D2476F" w:rsidRDefault="00000000" w:rsidP="004F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hyperlink r:id="rId25" w:history="1">
        <w:r w:rsidR="004F1A81" w:rsidRPr="00D2476F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  <w:lang w:val="be-BY"/>
          </w:rPr>
          <w:t>http://boxapps.adu.by</w:t>
        </w:r>
      </w:hyperlink>
      <w:r w:rsidR="004F1A81" w:rsidRPr="00D2476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 – інтэрактыўныя дыдактычныя матэрыялы па вучэбных прадметах</w:t>
      </w:r>
      <w:r w:rsidR="00A61D18" w:rsidRPr="00D2476F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F886720" w14:textId="629B6DEC" w:rsidR="00F85271" w:rsidRPr="00D2476F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D2476F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6. </w:t>
      </w:r>
      <w:r w:rsidR="004F1A81" w:rsidRPr="00D2476F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Арганізацыя метадычнай работы</w:t>
      </w:r>
    </w:p>
    <w:p w14:paraId="30EDC56B" w14:textId="77777777" w:rsidR="00207FF4" w:rsidRPr="00D2476F" w:rsidRDefault="00207FF4" w:rsidP="00207FF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bookmarkStart w:id="6" w:name="_Hlk204167871"/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план работы метадычных фарміраванняў настаўнікаў, якія выкладаюць вучэбны прадмет «Чарчэнне» (школы маладога настаўніка, творчых і праблемных груп, школьнага, раённага (гарадскога) вучэбна-метадычнага аб’яднання настаўнікаў па вучэбным прадмеце і інш.), у 2025/2026 навучальным годзе прапануецца ўключыць актуальныя пытанні арганізацыі адукацыйнага працэсу і методыкі выкладання вучэбнага прадмета «Чарчэнне». У кантэксце падрыхтоўкі да НДЯА–2026 рэкамендуецца працягнуць работу па фарміраванні функцыянальнай адукаванасці вучняў сродкамі вучэбнага прадмета «Чарчэнне».</w:t>
      </w:r>
    </w:p>
    <w:p w14:paraId="2CBB5C42" w14:textId="0C62D518" w:rsidR="00207FF4" w:rsidRPr="00D2476F" w:rsidRDefault="00207FF4" w:rsidP="00207FF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 жнівеньскіх прадметных секцыях настаўнікаў чарчэння рэкамендуецца абмеркаваць наступныя пытанні</w:t>
      </w:r>
      <w:r w:rsidR="00DE4514"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:</w:t>
      </w:r>
    </w:p>
    <w:p w14:paraId="2ACF2745" w14:textId="509AB694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1. Нарматыўнае прававое і навукова-метадычнае забеспячэнне адукацыйнага працэсу па вучэбным прадмеце 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«Чарчэнне»</w:t>
      </w: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ў 2025/2026 навучальным годзе</w:t>
      </w:r>
      <w:r w:rsidR="00DE4514"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:</w:t>
      </w:r>
    </w:p>
    <w:p w14:paraId="68224CFE" w14:textId="77777777" w:rsidR="00207FF4" w:rsidRPr="00D2476F" w:rsidRDefault="00207FF4" w:rsidP="00207FF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навацыі Кодэкса Рэспублікі Беларусь аб адукацыі;</w:t>
      </w:r>
    </w:p>
    <w:p w14:paraId="06F09EB1" w14:textId="77777777" w:rsidR="00207FF4" w:rsidRPr="00D2476F" w:rsidRDefault="00207FF4" w:rsidP="00207FF4">
      <w:pPr>
        <w:shd w:val="clear" w:color="auto" w:fill="FFFFFF"/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нарматыўныя прававыя акты, якія рэгулююць пытанні арганізацыі адукацыйнага працэсу па вучэбным прадмеце 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«Чарчэнне»</w:t>
      </w:r>
      <w:r w:rsidRPr="00D247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14:paraId="5804ADC9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2. Патрабаванні да арганізацыі адукацыйнага працэсу:</w:t>
      </w:r>
    </w:p>
    <w:p w14:paraId="468BEEC8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стварэнне бяспечных умоў арганізацыі адукацыйнага працэсу ва ўстановах агульнай сярэдняй адукацыі;</w:t>
      </w:r>
    </w:p>
    <w:p w14:paraId="015444AE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рэалізацыя выхаваўчага патэнцыялу вучэбных заняткаў па вучэбным прадмеце</w:t>
      </w: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«Чарчэнне»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; </w:t>
      </w:r>
    </w:p>
    <w:p w14:paraId="7E692795" w14:textId="18DB6868" w:rsidR="001507D4" w:rsidRPr="00D2476F" w:rsidRDefault="00207FF4" w:rsidP="00207FF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рэалізацыя міжпрадметных сувязей</w:t>
      </w:r>
      <w:r w:rsidR="001507D4"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bookmarkEnd w:id="6"/>
    <w:p w14:paraId="232083FB" w14:textId="35CB8088" w:rsidR="001507D4" w:rsidRPr="00D2476F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3. </w:t>
      </w:r>
      <w:r w:rsidR="00207FF4"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Рэалізацыя задач Года добраўпарадкавання ва ўстанове адукацыі і на прылеглай тэрыторыі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</w:p>
    <w:p w14:paraId="3173E99C" w14:textId="0DD6416B" w:rsidR="001507D4" w:rsidRPr="00D2476F" w:rsidRDefault="001507D4" w:rsidP="001507D4">
      <w:pPr>
        <w:tabs>
          <w:tab w:val="left" w:pos="487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lastRenderedPageBreak/>
        <w:t xml:space="preserve">4. </w:t>
      </w:r>
      <w:r w:rsidR="00207FF4"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Аналіз вынікаў работы метадычных фарміраванняў настаўнікаў 2024/2025 навучальным годзе. Планаванне работы метадычных фарміраванняў на 2025/2026 навучальны год</w:t>
      </w:r>
      <w:r w:rsidRPr="00D2476F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. </w:t>
      </w:r>
    </w:p>
    <w:p w14:paraId="53CF6124" w14:textId="619467E4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 пасяджэннях метадычных фарміраванняў настаўнікаў на працягу навучальнага года рэкамендуецца разгледзець пытанні методыкі выкладання вучэбнага прадмета з улікам наяўнага эфектыўнага педагагічнага вопыту настаўнікаў </w:t>
      </w:r>
      <w:r w:rsidRPr="000E3F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рэгіён</w:t>
      </w:r>
      <w:r w:rsidR="00DE4514" w:rsidRPr="000E3F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0E3F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14:paraId="55CE8E59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праектаванне вучэбных заняткаў з выкарыстаннем сучасных педагагічных тэхналогій, накіраваных на фарміраванне прадметных, метапрадметных і асобасных кампетэнцый вучняў; </w:t>
      </w:r>
    </w:p>
    <w:p w14:paraId="7037D83A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праектная дзейнасць на ўроках чарчэння як сродак развіцця канструктарска-тэхнічных здольнасцей, сацыяльна значных якасцей асобы; </w:t>
      </w:r>
    </w:p>
    <w:p w14:paraId="296F187E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выкарыстанне практыка-арыентаваных заданняў на ўроках чарчэння як сродак павышэння цікавасці і матывацыі да вучэбнага прадмета; </w:t>
      </w:r>
    </w:p>
    <w:p w14:paraId="260B5126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фарміраванне гатоўнасці вучняў да прафесійнага самавызначэння праз арганізацыю прафарыентацыйнай работы на вучэбных занятках па вучэбным прадмеце «Чарчэнне»;</w:t>
      </w:r>
    </w:p>
    <w:p w14:paraId="1B34DB33" w14:textId="77777777" w:rsidR="00207FF4" w:rsidRPr="00D2476F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шляхі рэалізацыі выхаваўчага патэнцыялу вучэбнага прадмета «Чарчэнне».</w:t>
      </w:r>
    </w:p>
    <w:p w14:paraId="3206E559" w14:textId="3D133ABB" w:rsidR="001507D4" w:rsidRPr="000E3F72" w:rsidRDefault="00207FF4" w:rsidP="00207FF4">
      <w:pPr>
        <w:tabs>
          <w:tab w:val="left" w:pos="48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  <w:lang w:val="be-BY" w:eastAsia="ru-RU"/>
        </w:rPr>
      </w:pPr>
      <w:r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1507D4" w:rsidRPr="00D2476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="0044154C" w:rsidRPr="000E3F72">
        <w:rPr>
          <w:rFonts w:ascii="Times New Roman" w:eastAsia="Calibri" w:hAnsi="Times New Roman" w:cs="Times New Roman"/>
          <w:i/>
          <w:sz w:val="30"/>
          <w:szCs w:val="30"/>
          <w:lang w:val="be-BY"/>
        </w:rPr>
        <w:t>(</w:t>
      </w:r>
      <w:hyperlink r:id="rId26" w:history="1">
        <w:r w:rsidR="000E3F72" w:rsidRPr="00030DB0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https://www.akademy.by</w:t>
        </w:r>
      </w:hyperlink>
      <w:r w:rsidRPr="000E3F72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/ </w:t>
      </w:r>
      <w:hyperlink r:id="rId27" w:history="1">
        <w:r w:rsidRP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Актуальныя матэрыялы</w:t>
        </w:r>
        <w:r w:rsid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Pr="000E3F72">
          <w:rPr>
            <w:rStyle w:val="a6"/>
            <w:rFonts w:ascii="Times New Roman" w:eastAsia="Calibri" w:hAnsi="Times New Roman" w:cs="Times New Roman"/>
            <w:i/>
            <w:sz w:val="30"/>
            <w:szCs w:val="30"/>
            <w:lang w:val="be-BY"/>
          </w:rPr>
          <w:t>/ Аб Акадэміі/ Мерапрыемствы, якія праводзяцца ў перыяд паміж павышэннямі кваліфікацыі</w:t>
        </w:r>
      </w:hyperlink>
      <w:r w:rsidR="0044154C" w:rsidRPr="000E3F72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  <w:r w:rsidR="0044154C" w:rsidRPr="000E3F72">
        <w:rPr>
          <w:rFonts w:ascii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sectPr w:rsidR="001507D4" w:rsidRPr="000E3F72" w:rsidSect="00B207B0">
      <w:headerReference w:type="default" r:id="rId2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AA88" w14:textId="77777777" w:rsidR="00EF3A1A" w:rsidRDefault="00EF3A1A" w:rsidP="00921287">
      <w:pPr>
        <w:spacing w:after="0" w:line="240" w:lineRule="auto"/>
      </w:pPr>
      <w:r>
        <w:separator/>
      </w:r>
    </w:p>
  </w:endnote>
  <w:endnote w:type="continuationSeparator" w:id="0">
    <w:p w14:paraId="5B59E612" w14:textId="77777777" w:rsidR="00EF3A1A" w:rsidRDefault="00EF3A1A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DD799" w14:textId="77777777" w:rsidR="00EF3A1A" w:rsidRDefault="00EF3A1A" w:rsidP="00921287">
      <w:pPr>
        <w:spacing w:after="0" w:line="240" w:lineRule="auto"/>
      </w:pPr>
      <w:r>
        <w:separator/>
      </w:r>
    </w:p>
  </w:footnote>
  <w:footnote w:type="continuationSeparator" w:id="0">
    <w:p w14:paraId="3D744350" w14:textId="77777777" w:rsidR="00EF3A1A" w:rsidRDefault="00EF3A1A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74D40963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451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12D7F"/>
    <w:rsid w:val="0001595A"/>
    <w:rsid w:val="000225E3"/>
    <w:rsid w:val="00022D6E"/>
    <w:rsid w:val="00024D91"/>
    <w:rsid w:val="00030206"/>
    <w:rsid w:val="0003197B"/>
    <w:rsid w:val="000328C0"/>
    <w:rsid w:val="000339AC"/>
    <w:rsid w:val="00037A10"/>
    <w:rsid w:val="000404D6"/>
    <w:rsid w:val="00041B84"/>
    <w:rsid w:val="0004551F"/>
    <w:rsid w:val="00052C74"/>
    <w:rsid w:val="000543FE"/>
    <w:rsid w:val="000546DA"/>
    <w:rsid w:val="00054C3D"/>
    <w:rsid w:val="00061024"/>
    <w:rsid w:val="00084F65"/>
    <w:rsid w:val="00087E04"/>
    <w:rsid w:val="0009386E"/>
    <w:rsid w:val="000A606D"/>
    <w:rsid w:val="000C2D28"/>
    <w:rsid w:val="000C5B3A"/>
    <w:rsid w:val="000C67A5"/>
    <w:rsid w:val="000C7A22"/>
    <w:rsid w:val="000D12AF"/>
    <w:rsid w:val="000D1AE3"/>
    <w:rsid w:val="000D2B00"/>
    <w:rsid w:val="000D312C"/>
    <w:rsid w:val="000D6684"/>
    <w:rsid w:val="000E3F72"/>
    <w:rsid w:val="000E47D3"/>
    <w:rsid w:val="000F67CB"/>
    <w:rsid w:val="001010A0"/>
    <w:rsid w:val="001033B7"/>
    <w:rsid w:val="00105BAA"/>
    <w:rsid w:val="001125A9"/>
    <w:rsid w:val="00114D5A"/>
    <w:rsid w:val="0011695C"/>
    <w:rsid w:val="0012024A"/>
    <w:rsid w:val="001232B8"/>
    <w:rsid w:val="001350CD"/>
    <w:rsid w:val="00136B68"/>
    <w:rsid w:val="00137D00"/>
    <w:rsid w:val="00145586"/>
    <w:rsid w:val="00145617"/>
    <w:rsid w:val="001507D4"/>
    <w:rsid w:val="00153C7F"/>
    <w:rsid w:val="00155AF2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B0D99"/>
    <w:rsid w:val="001D7145"/>
    <w:rsid w:val="001E3A5B"/>
    <w:rsid w:val="001E5A24"/>
    <w:rsid w:val="001E6195"/>
    <w:rsid w:val="001F04F3"/>
    <w:rsid w:val="001F1379"/>
    <w:rsid w:val="001F2778"/>
    <w:rsid w:val="00204E28"/>
    <w:rsid w:val="00207FF4"/>
    <w:rsid w:val="002143E9"/>
    <w:rsid w:val="002208F0"/>
    <w:rsid w:val="00225C66"/>
    <w:rsid w:val="00232498"/>
    <w:rsid w:val="00235DFF"/>
    <w:rsid w:val="002410D1"/>
    <w:rsid w:val="002461B0"/>
    <w:rsid w:val="002470A9"/>
    <w:rsid w:val="002515BC"/>
    <w:rsid w:val="00261896"/>
    <w:rsid w:val="0026234A"/>
    <w:rsid w:val="00266979"/>
    <w:rsid w:val="00272F06"/>
    <w:rsid w:val="00274E56"/>
    <w:rsid w:val="002816D6"/>
    <w:rsid w:val="00283AF0"/>
    <w:rsid w:val="002840CC"/>
    <w:rsid w:val="0029282A"/>
    <w:rsid w:val="00292CD9"/>
    <w:rsid w:val="00292D79"/>
    <w:rsid w:val="00293F91"/>
    <w:rsid w:val="002A1661"/>
    <w:rsid w:val="002A21A2"/>
    <w:rsid w:val="002A628E"/>
    <w:rsid w:val="002B584E"/>
    <w:rsid w:val="002B62CB"/>
    <w:rsid w:val="002C36EB"/>
    <w:rsid w:val="002C3ED7"/>
    <w:rsid w:val="002C5DC6"/>
    <w:rsid w:val="002C7C76"/>
    <w:rsid w:val="002C7FF4"/>
    <w:rsid w:val="002D300A"/>
    <w:rsid w:val="002E36D8"/>
    <w:rsid w:val="002E7889"/>
    <w:rsid w:val="00300685"/>
    <w:rsid w:val="00311F4E"/>
    <w:rsid w:val="0031306B"/>
    <w:rsid w:val="0031450A"/>
    <w:rsid w:val="003160EE"/>
    <w:rsid w:val="00323D88"/>
    <w:rsid w:val="00335791"/>
    <w:rsid w:val="00335F84"/>
    <w:rsid w:val="00341789"/>
    <w:rsid w:val="00345683"/>
    <w:rsid w:val="003468B3"/>
    <w:rsid w:val="0034722C"/>
    <w:rsid w:val="003474C7"/>
    <w:rsid w:val="00357B19"/>
    <w:rsid w:val="0036196A"/>
    <w:rsid w:val="003664ED"/>
    <w:rsid w:val="00366839"/>
    <w:rsid w:val="003673E7"/>
    <w:rsid w:val="0037191F"/>
    <w:rsid w:val="00373089"/>
    <w:rsid w:val="00373399"/>
    <w:rsid w:val="00377698"/>
    <w:rsid w:val="00385866"/>
    <w:rsid w:val="0038771B"/>
    <w:rsid w:val="003B21AE"/>
    <w:rsid w:val="003B6186"/>
    <w:rsid w:val="003C0F30"/>
    <w:rsid w:val="003C3F27"/>
    <w:rsid w:val="003D2D2A"/>
    <w:rsid w:val="003D4107"/>
    <w:rsid w:val="003E015D"/>
    <w:rsid w:val="003E0B5F"/>
    <w:rsid w:val="003E3627"/>
    <w:rsid w:val="003E5760"/>
    <w:rsid w:val="003E775C"/>
    <w:rsid w:val="003F0D7F"/>
    <w:rsid w:val="003F10D3"/>
    <w:rsid w:val="0041496C"/>
    <w:rsid w:val="0041604B"/>
    <w:rsid w:val="0042162D"/>
    <w:rsid w:val="00435194"/>
    <w:rsid w:val="00435EC6"/>
    <w:rsid w:val="00436A0C"/>
    <w:rsid w:val="00441532"/>
    <w:rsid w:val="0044154C"/>
    <w:rsid w:val="00445556"/>
    <w:rsid w:val="00446E28"/>
    <w:rsid w:val="004558D9"/>
    <w:rsid w:val="00461DF2"/>
    <w:rsid w:val="00462F46"/>
    <w:rsid w:val="00470AAF"/>
    <w:rsid w:val="00472CFB"/>
    <w:rsid w:val="00477CBA"/>
    <w:rsid w:val="00484FFB"/>
    <w:rsid w:val="00485F91"/>
    <w:rsid w:val="0048789F"/>
    <w:rsid w:val="004902CD"/>
    <w:rsid w:val="0049615A"/>
    <w:rsid w:val="004972C9"/>
    <w:rsid w:val="004A1C68"/>
    <w:rsid w:val="004A5C16"/>
    <w:rsid w:val="004A5C81"/>
    <w:rsid w:val="004A73D2"/>
    <w:rsid w:val="004C13E2"/>
    <w:rsid w:val="004C44A5"/>
    <w:rsid w:val="004C4BEE"/>
    <w:rsid w:val="004C640B"/>
    <w:rsid w:val="004C779F"/>
    <w:rsid w:val="004D03A9"/>
    <w:rsid w:val="004D126E"/>
    <w:rsid w:val="004D1CFB"/>
    <w:rsid w:val="004D4740"/>
    <w:rsid w:val="004D47AB"/>
    <w:rsid w:val="004D5517"/>
    <w:rsid w:val="004E1300"/>
    <w:rsid w:val="004E53B4"/>
    <w:rsid w:val="004F1A81"/>
    <w:rsid w:val="004F253F"/>
    <w:rsid w:val="004F4659"/>
    <w:rsid w:val="004F7490"/>
    <w:rsid w:val="005024B8"/>
    <w:rsid w:val="005037F3"/>
    <w:rsid w:val="00503E06"/>
    <w:rsid w:val="00506F5B"/>
    <w:rsid w:val="00517887"/>
    <w:rsid w:val="00541AF7"/>
    <w:rsid w:val="005433DC"/>
    <w:rsid w:val="005531D4"/>
    <w:rsid w:val="0056341A"/>
    <w:rsid w:val="00564E7A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C1277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42BB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3021"/>
    <w:rsid w:val="00676D8B"/>
    <w:rsid w:val="00680DC5"/>
    <w:rsid w:val="00682906"/>
    <w:rsid w:val="00683D07"/>
    <w:rsid w:val="006861E7"/>
    <w:rsid w:val="006959AF"/>
    <w:rsid w:val="00697175"/>
    <w:rsid w:val="006975FA"/>
    <w:rsid w:val="006A2011"/>
    <w:rsid w:val="006A238A"/>
    <w:rsid w:val="006B0A6A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226C0"/>
    <w:rsid w:val="00733FCA"/>
    <w:rsid w:val="00735D3E"/>
    <w:rsid w:val="007370BF"/>
    <w:rsid w:val="0074129C"/>
    <w:rsid w:val="00742E71"/>
    <w:rsid w:val="0074428F"/>
    <w:rsid w:val="007502EC"/>
    <w:rsid w:val="007520D8"/>
    <w:rsid w:val="007536AF"/>
    <w:rsid w:val="0075464C"/>
    <w:rsid w:val="00757A57"/>
    <w:rsid w:val="00762CD3"/>
    <w:rsid w:val="007831CB"/>
    <w:rsid w:val="00787933"/>
    <w:rsid w:val="007A27D4"/>
    <w:rsid w:val="007A6982"/>
    <w:rsid w:val="007B217D"/>
    <w:rsid w:val="007B2A56"/>
    <w:rsid w:val="007B67AF"/>
    <w:rsid w:val="007C371D"/>
    <w:rsid w:val="007C68BB"/>
    <w:rsid w:val="007D1AC2"/>
    <w:rsid w:val="007D34FC"/>
    <w:rsid w:val="007D5E76"/>
    <w:rsid w:val="007D7CAE"/>
    <w:rsid w:val="007E01A8"/>
    <w:rsid w:val="007E1BD6"/>
    <w:rsid w:val="007E3BDB"/>
    <w:rsid w:val="007E7672"/>
    <w:rsid w:val="007F0221"/>
    <w:rsid w:val="007F0CF0"/>
    <w:rsid w:val="007F104B"/>
    <w:rsid w:val="008000B9"/>
    <w:rsid w:val="00803DF4"/>
    <w:rsid w:val="0080428C"/>
    <w:rsid w:val="00810B6F"/>
    <w:rsid w:val="008227CA"/>
    <w:rsid w:val="008251D0"/>
    <w:rsid w:val="0083038C"/>
    <w:rsid w:val="008327E3"/>
    <w:rsid w:val="0084130A"/>
    <w:rsid w:val="00842025"/>
    <w:rsid w:val="0084294E"/>
    <w:rsid w:val="00843B52"/>
    <w:rsid w:val="00844497"/>
    <w:rsid w:val="00856839"/>
    <w:rsid w:val="00865A10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1400B"/>
    <w:rsid w:val="00917B29"/>
    <w:rsid w:val="00921287"/>
    <w:rsid w:val="00921A56"/>
    <w:rsid w:val="00921ABD"/>
    <w:rsid w:val="00922BC3"/>
    <w:rsid w:val="00927819"/>
    <w:rsid w:val="00932330"/>
    <w:rsid w:val="009352ED"/>
    <w:rsid w:val="009423AB"/>
    <w:rsid w:val="00944640"/>
    <w:rsid w:val="0094588F"/>
    <w:rsid w:val="00953351"/>
    <w:rsid w:val="00953594"/>
    <w:rsid w:val="00961363"/>
    <w:rsid w:val="00967319"/>
    <w:rsid w:val="009727EB"/>
    <w:rsid w:val="00973634"/>
    <w:rsid w:val="00973E5F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E608F"/>
    <w:rsid w:val="009F5E7C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182F"/>
    <w:rsid w:val="00A446E0"/>
    <w:rsid w:val="00A562E2"/>
    <w:rsid w:val="00A61B61"/>
    <w:rsid w:val="00A61D18"/>
    <w:rsid w:val="00A64C84"/>
    <w:rsid w:val="00A73B21"/>
    <w:rsid w:val="00A83C3E"/>
    <w:rsid w:val="00A83D9F"/>
    <w:rsid w:val="00A8512F"/>
    <w:rsid w:val="00A86B44"/>
    <w:rsid w:val="00A909E2"/>
    <w:rsid w:val="00A93C8D"/>
    <w:rsid w:val="00AA031B"/>
    <w:rsid w:val="00AA6182"/>
    <w:rsid w:val="00AA62CE"/>
    <w:rsid w:val="00AB0466"/>
    <w:rsid w:val="00AB5954"/>
    <w:rsid w:val="00AD6A51"/>
    <w:rsid w:val="00AD7EAE"/>
    <w:rsid w:val="00AE18F5"/>
    <w:rsid w:val="00AF090B"/>
    <w:rsid w:val="00AF3B84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21347"/>
    <w:rsid w:val="00B30EB5"/>
    <w:rsid w:val="00B316E9"/>
    <w:rsid w:val="00B43F91"/>
    <w:rsid w:val="00B4586E"/>
    <w:rsid w:val="00B51005"/>
    <w:rsid w:val="00B55926"/>
    <w:rsid w:val="00B57C53"/>
    <w:rsid w:val="00B60D9D"/>
    <w:rsid w:val="00B618D9"/>
    <w:rsid w:val="00B62131"/>
    <w:rsid w:val="00B85A26"/>
    <w:rsid w:val="00BB0824"/>
    <w:rsid w:val="00BB3AB9"/>
    <w:rsid w:val="00BB78DA"/>
    <w:rsid w:val="00BC486B"/>
    <w:rsid w:val="00BD53C9"/>
    <w:rsid w:val="00BE27F2"/>
    <w:rsid w:val="00BE3756"/>
    <w:rsid w:val="00BE52AC"/>
    <w:rsid w:val="00BE5A2D"/>
    <w:rsid w:val="00BF1E1A"/>
    <w:rsid w:val="00BF6A28"/>
    <w:rsid w:val="00C016CA"/>
    <w:rsid w:val="00C016F3"/>
    <w:rsid w:val="00C1021B"/>
    <w:rsid w:val="00C114A0"/>
    <w:rsid w:val="00C11CC8"/>
    <w:rsid w:val="00C14442"/>
    <w:rsid w:val="00C20B0F"/>
    <w:rsid w:val="00C32B35"/>
    <w:rsid w:val="00C37768"/>
    <w:rsid w:val="00C475D5"/>
    <w:rsid w:val="00C52B9A"/>
    <w:rsid w:val="00C538FD"/>
    <w:rsid w:val="00C6112F"/>
    <w:rsid w:val="00C65757"/>
    <w:rsid w:val="00C6644B"/>
    <w:rsid w:val="00C70337"/>
    <w:rsid w:val="00C71E00"/>
    <w:rsid w:val="00C747C8"/>
    <w:rsid w:val="00C82D37"/>
    <w:rsid w:val="00C84B7D"/>
    <w:rsid w:val="00CB0121"/>
    <w:rsid w:val="00CB01B4"/>
    <w:rsid w:val="00CB1288"/>
    <w:rsid w:val="00CC0C4C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564D"/>
    <w:rsid w:val="00D108BC"/>
    <w:rsid w:val="00D12A43"/>
    <w:rsid w:val="00D214AB"/>
    <w:rsid w:val="00D21CE2"/>
    <w:rsid w:val="00D23B04"/>
    <w:rsid w:val="00D2476F"/>
    <w:rsid w:val="00D305BD"/>
    <w:rsid w:val="00D34924"/>
    <w:rsid w:val="00D37B4E"/>
    <w:rsid w:val="00D41CC0"/>
    <w:rsid w:val="00D46098"/>
    <w:rsid w:val="00D61109"/>
    <w:rsid w:val="00D672DC"/>
    <w:rsid w:val="00D67C71"/>
    <w:rsid w:val="00D75B5E"/>
    <w:rsid w:val="00D838A3"/>
    <w:rsid w:val="00D922F4"/>
    <w:rsid w:val="00DA1B66"/>
    <w:rsid w:val="00DA20FE"/>
    <w:rsid w:val="00DA39FC"/>
    <w:rsid w:val="00DA400D"/>
    <w:rsid w:val="00DB0061"/>
    <w:rsid w:val="00DB0FE5"/>
    <w:rsid w:val="00DB419C"/>
    <w:rsid w:val="00DB51DF"/>
    <w:rsid w:val="00DB6ED2"/>
    <w:rsid w:val="00DC2410"/>
    <w:rsid w:val="00DD37B4"/>
    <w:rsid w:val="00DD5028"/>
    <w:rsid w:val="00DE4514"/>
    <w:rsid w:val="00DE5754"/>
    <w:rsid w:val="00DE6859"/>
    <w:rsid w:val="00DF76AE"/>
    <w:rsid w:val="00E0255B"/>
    <w:rsid w:val="00E02BD9"/>
    <w:rsid w:val="00E03C0D"/>
    <w:rsid w:val="00E11ABA"/>
    <w:rsid w:val="00E12721"/>
    <w:rsid w:val="00E1679C"/>
    <w:rsid w:val="00E17FE9"/>
    <w:rsid w:val="00E229B9"/>
    <w:rsid w:val="00E27864"/>
    <w:rsid w:val="00E330F3"/>
    <w:rsid w:val="00E361DE"/>
    <w:rsid w:val="00E3623F"/>
    <w:rsid w:val="00E41383"/>
    <w:rsid w:val="00E4423D"/>
    <w:rsid w:val="00E52B78"/>
    <w:rsid w:val="00E7311A"/>
    <w:rsid w:val="00E738CE"/>
    <w:rsid w:val="00E8142C"/>
    <w:rsid w:val="00E83A30"/>
    <w:rsid w:val="00E9214F"/>
    <w:rsid w:val="00E9472B"/>
    <w:rsid w:val="00EA0215"/>
    <w:rsid w:val="00EA0610"/>
    <w:rsid w:val="00EA1CF8"/>
    <w:rsid w:val="00EB08CC"/>
    <w:rsid w:val="00EC4879"/>
    <w:rsid w:val="00ED1953"/>
    <w:rsid w:val="00ED6069"/>
    <w:rsid w:val="00EE0FC5"/>
    <w:rsid w:val="00EE6396"/>
    <w:rsid w:val="00EF3A1A"/>
    <w:rsid w:val="00F016BD"/>
    <w:rsid w:val="00F05B1C"/>
    <w:rsid w:val="00F22449"/>
    <w:rsid w:val="00F22E60"/>
    <w:rsid w:val="00F26C4C"/>
    <w:rsid w:val="00F3092D"/>
    <w:rsid w:val="00F328D0"/>
    <w:rsid w:val="00F37338"/>
    <w:rsid w:val="00F41D0B"/>
    <w:rsid w:val="00F559F2"/>
    <w:rsid w:val="00F81F08"/>
    <w:rsid w:val="00F84C4C"/>
    <w:rsid w:val="00F85271"/>
    <w:rsid w:val="00F85D5E"/>
    <w:rsid w:val="00F94516"/>
    <w:rsid w:val="00F94D71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C7DAA"/>
    <w:rsid w:val="00FD3698"/>
    <w:rsid w:val="00FD402E"/>
    <w:rsid w:val="00FE2100"/>
    <w:rsid w:val="00FE4A28"/>
    <w:rsid w:val="00FF1E9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410D1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272F06"/>
    <w:rPr>
      <w:color w:val="605E5C"/>
      <w:shd w:val="clear" w:color="auto" w:fill="E1DFDD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BE52AC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0E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/obshchee-srednee-obrazovanie/uchebnye-predmety-v-xi-klassy/cherchenie.html" TargetMode="External"/><Relationship Id="rId13" Type="http://schemas.openxmlformats.org/officeDocument/2006/relationships/hyperlink" Target="https://adu.by/ru/homeru/obrazovatelnyj-protsess/obshchee-srednee-obrazovanie/uchebnye-predmety-v-xi-klassy/cherchenie.html" TargetMode="External"/><Relationship Id="rId18" Type="http://schemas.openxmlformats.org/officeDocument/2006/relationships/hyperlink" Target="https://adu.by/ru/homeru/obrazovatelnyj-protsess/obshchee-srednee-obrazovanie/doprofessionalnaya-i-professionalnaya-podgotovka.html" TargetMode="External"/><Relationship Id="rId26" Type="http://schemas.openxmlformats.org/officeDocument/2006/relationships/hyperlink" Target="https://www.akademy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" TargetMode="Externa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://boxapps.adu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/obshchee-srednee-obrazovanie/uchebnye-predmety-v-xi-klassy/cherchenie.html" TargetMode="External"/><Relationship Id="rId20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/obshchee-srednee-obrazovanie/uchebnye-predmety-v-xi-klassy/cherchenie.html" TargetMode="External"/><Relationship Id="rId24" Type="http://schemas.openxmlformats.org/officeDocument/2006/relationships/hyperlink" Target="https://eior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niko.unibel.by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" TargetMode="External"/><Relationship Id="rId14" Type="http://schemas.openxmlformats.org/officeDocument/2006/relationships/hyperlink" Target="http://profil.adu.by" TargetMode="External"/><Relationship Id="rId22" Type="http://schemas.openxmlformats.org/officeDocument/2006/relationships/hyperlink" Target="https://adu.by/ru/pedagogam/natsionalnoe-issledovanie-kachestva-obrazovaniya-niko.html" TargetMode="External"/><Relationship Id="rId27" Type="http://schemas.openxmlformats.org/officeDocument/2006/relationships/hyperlink" Target="https://www.akademy.by/index.php/ru/aktual/37-anons-2?clckid=41dea54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CD54-A50E-4530-9ED5-64A88478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2024-05-31T12:15:00Z</cp:lastPrinted>
  <dcterms:created xsi:type="dcterms:W3CDTF">2025-09-05T11:33:00Z</dcterms:created>
  <dcterms:modified xsi:type="dcterms:W3CDTF">2025-09-05T11:33:00Z</dcterms:modified>
</cp:coreProperties>
</file>