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9107" w14:textId="000F6062" w:rsidR="00AB5113" w:rsidRPr="00AB5113" w:rsidRDefault="00190432" w:rsidP="00AB5113">
      <w:pPr>
        <w:ind w:firstLine="709"/>
        <w:jc w:val="right"/>
        <w:rPr>
          <w:rFonts w:eastAsia="Calibri" w:cs="Times New Roman"/>
          <w:color w:val="auto"/>
          <w:szCs w:val="30"/>
        </w:rPr>
      </w:pPr>
      <w:r>
        <w:rPr>
          <w:rFonts w:eastAsia="Calibri" w:cs="Times New Roman"/>
          <w:color w:val="auto"/>
          <w:szCs w:val="30"/>
          <w:lang w:val="be-BY"/>
        </w:rPr>
        <w:t>Дадатак</w:t>
      </w:r>
      <w:r w:rsidR="00AB5113" w:rsidRPr="00AB5113">
        <w:rPr>
          <w:rFonts w:eastAsia="Calibri" w:cs="Times New Roman"/>
          <w:color w:val="auto"/>
          <w:szCs w:val="30"/>
        </w:rPr>
        <w:t xml:space="preserve"> </w:t>
      </w:r>
      <w:r w:rsidR="00AB5113">
        <w:rPr>
          <w:rFonts w:eastAsia="Calibri" w:cs="Times New Roman"/>
          <w:color w:val="auto"/>
          <w:szCs w:val="30"/>
        </w:rPr>
        <w:t>20</w:t>
      </w:r>
    </w:p>
    <w:p w14:paraId="0C3F3532" w14:textId="77777777" w:rsidR="007F7F28" w:rsidRDefault="007F7F28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2A06730C" w14:textId="77777777" w:rsidR="00190432" w:rsidRDefault="00190432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  <w:r>
        <w:rPr>
          <w:rFonts w:eastAsia="Calibri" w:cs="Times New Roman"/>
          <w:b/>
          <w:szCs w:val="30"/>
          <w:lang w:val="be-BY" w:eastAsia="ru-RU"/>
        </w:rPr>
        <w:t>АСАБЛІВАСЦІ АРГАНІЗАЦЫІ АДУКАЦЫЙНАГА</w:t>
      </w:r>
    </w:p>
    <w:p w14:paraId="2D74988E" w14:textId="54786C60" w:rsidR="00AF5163" w:rsidRPr="00190432" w:rsidRDefault="00190432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  <w:r>
        <w:rPr>
          <w:rFonts w:eastAsia="Calibri" w:cs="Times New Roman"/>
          <w:b/>
          <w:szCs w:val="30"/>
          <w:lang w:val="be-BY" w:eastAsia="ru-RU"/>
        </w:rPr>
        <w:t xml:space="preserve">ПРАЦЭСУ ПРЫ ВЫВУЧЭННІ ВУЧЭБНАГА ПРАДМЕТА </w:t>
      </w:r>
      <w:r w:rsidR="00AF5163" w:rsidRPr="00190432">
        <w:rPr>
          <w:rFonts w:eastAsia="Calibri" w:cs="Times New Roman"/>
          <w:b/>
          <w:szCs w:val="30"/>
          <w:lang w:val="be-BY" w:eastAsia="ru-RU"/>
        </w:rPr>
        <w:t>«Д</w:t>
      </w:r>
      <w:r>
        <w:rPr>
          <w:rFonts w:eastAsia="Calibri" w:cs="Times New Roman"/>
          <w:b/>
          <w:szCs w:val="30"/>
          <w:lang w:val="be-BY" w:eastAsia="ru-RU"/>
        </w:rPr>
        <w:t>А</w:t>
      </w:r>
      <w:r w:rsidR="00AF5163" w:rsidRPr="00190432">
        <w:rPr>
          <w:rFonts w:eastAsia="Calibri" w:cs="Times New Roman"/>
          <w:b/>
          <w:szCs w:val="30"/>
          <w:lang w:val="be-BY" w:eastAsia="ru-RU"/>
        </w:rPr>
        <w:t>ПР</w:t>
      </w:r>
      <w:r>
        <w:rPr>
          <w:rFonts w:eastAsia="Calibri" w:cs="Times New Roman"/>
          <w:b/>
          <w:szCs w:val="30"/>
          <w:lang w:val="be-BY" w:eastAsia="ru-RU"/>
        </w:rPr>
        <w:t>ЫЗЫЎНАЯ І МЕДЫЦЫНСКАЯ ПАДРЫХТОЎКА</w:t>
      </w:r>
      <w:r w:rsidR="00AF5163" w:rsidRPr="00190432">
        <w:rPr>
          <w:rFonts w:eastAsia="Calibri" w:cs="Times New Roman"/>
          <w:b/>
          <w:szCs w:val="30"/>
          <w:lang w:val="be-BY" w:eastAsia="ru-RU"/>
        </w:rPr>
        <w:t>»</w:t>
      </w:r>
    </w:p>
    <w:p w14:paraId="6D0D3F59" w14:textId="77777777" w:rsidR="00AB5113" w:rsidRPr="00190432" w:rsidRDefault="00AB511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</w:p>
    <w:p w14:paraId="30442947" w14:textId="11D10629" w:rsidR="00AF5163" w:rsidRPr="008E2358" w:rsidRDefault="00190432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  <w:lang w:val="be-BY"/>
        </w:rPr>
        <w:t>Вучэбныя праграм</w:t>
      </w:r>
      <w:r w:rsidR="00AF5163" w:rsidRPr="008E2358">
        <w:rPr>
          <w:rFonts w:eastAsia="Calibri" w:cs="Times New Roman"/>
          <w:b/>
          <w:szCs w:val="30"/>
          <w:u w:val="single"/>
        </w:rPr>
        <w:t>ы</w:t>
      </w:r>
    </w:p>
    <w:p w14:paraId="2463B73D" w14:textId="5B460958" w:rsidR="006E5B67" w:rsidRDefault="00190432" w:rsidP="006E5B67">
      <w:pPr>
        <w:pStyle w:val="a8"/>
        <w:ind w:left="0" w:firstLine="786"/>
      </w:pPr>
      <w:r w:rsidRPr="00190432">
        <w:rPr>
          <w:szCs w:val="30"/>
        </w:rPr>
        <w:t>У 2024/2025 навучальным годзе пры вывучэнні вучэбнага прадмета</w:t>
      </w:r>
      <w:r w:rsidR="00AA2289">
        <w:rPr>
          <w:szCs w:val="30"/>
          <w:lang w:val="be-BY"/>
        </w:rPr>
        <w:t xml:space="preserve"> </w:t>
      </w:r>
      <w:r w:rsidR="00AA2289" w:rsidRPr="00AA2289">
        <w:rPr>
          <w:szCs w:val="30"/>
        </w:rPr>
        <w:t xml:space="preserve">«Дапрызыўная і медыцынская </w:t>
      </w:r>
      <w:proofErr w:type="gramStart"/>
      <w:r w:rsidR="00AA2289" w:rsidRPr="00AA2289">
        <w:rPr>
          <w:szCs w:val="30"/>
        </w:rPr>
        <w:t xml:space="preserve">падрыхтоўка» </w:t>
      </w:r>
      <w:r w:rsidRPr="00190432">
        <w:rPr>
          <w:szCs w:val="30"/>
        </w:rPr>
        <w:t xml:space="preserve"> выкарыстоўваюцца</w:t>
      </w:r>
      <w:proofErr w:type="gramEnd"/>
      <w:r w:rsidRPr="00190432">
        <w:rPr>
          <w:szCs w:val="30"/>
        </w:rPr>
        <w:t xml:space="preserve"> вучэбныя праграмы, зацверджаныя Міністэрствам адукацыі ў 2023 і 2024 гадах</w:t>
      </w:r>
      <w:r w:rsidR="00B043CE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3"/>
        <w:gridCol w:w="1851"/>
        <w:gridCol w:w="1922"/>
        <w:gridCol w:w="1912"/>
        <w:gridCol w:w="1950"/>
      </w:tblGrid>
      <w:tr w:rsidR="00CE5305" w14:paraId="6DA25D15" w14:textId="77777777" w:rsidTr="00190432">
        <w:trPr>
          <w:trHeight w:val="313"/>
        </w:trPr>
        <w:tc>
          <w:tcPr>
            <w:tcW w:w="1993" w:type="dxa"/>
            <w:vMerge w:val="restart"/>
          </w:tcPr>
          <w:p w14:paraId="41AE6088" w14:textId="52932501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bookmarkStart w:id="0" w:name="_Hlk164319264"/>
            <w:r w:rsidRPr="005F605C">
              <w:rPr>
                <w:color w:val="000000"/>
                <w:sz w:val="28"/>
                <w:szCs w:val="26"/>
                <w:lang w:eastAsia="ru-RU"/>
              </w:rPr>
              <w:t>Клас</w:t>
            </w:r>
          </w:p>
          <w:p w14:paraId="59BA2A3B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3773" w:type="dxa"/>
            <w:gridSpan w:val="2"/>
          </w:tcPr>
          <w:p w14:paraId="2E5FB7B1" w14:textId="77777777" w:rsidR="00CE5305" w:rsidRPr="00B043CE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</w:t>
            </w:r>
          </w:p>
        </w:tc>
        <w:tc>
          <w:tcPr>
            <w:tcW w:w="3862" w:type="dxa"/>
            <w:gridSpan w:val="2"/>
          </w:tcPr>
          <w:p w14:paraId="2916E029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XI</w:t>
            </w:r>
          </w:p>
        </w:tc>
      </w:tr>
      <w:tr w:rsidR="003565F9" w14:paraId="2D42294C" w14:textId="77777777" w:rsidTr="00190432">
        <w:trPr>
          <w:trHeight w:val="313"/>
        </w:trPr>
        <w:tc>
          <w:tcPr>
            <w:tcW w:w="1993" w:type="dxa"/>
            <w:vMerge/>
          </w:tcPr>
          <w:p w14:paraId="6B52CBB2" w14:textId="77777777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635" w:type="dxa"/>
            <w:gridSpan w:val="4"/>
          </w:tcPr>
          <w:p w14:paraId="3475FB9B" w14:textId="209193D4" w:rsidR="003565F9" w:rsidRPr="00190432" w:rsidRDefault="003565F9" w:rsidP="007E4D18">
            <w:pPr>
              <w:jc w:val="center"/>
              <w:rPr>
                <w:color w:val="000000"/>
                <w:sz w:val="28"/>
                <w:szCs w:val="26"/>
                <w:lang w:val="be-BY"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модул</w:t>
            </w:r>
            <w:r w:rsidR="00190432">
              <w:rPr>
                <w:color w:val="000000"/>
                <w:sz w:val="28"/>
                <w:szCs w:val="26"/>
                <w:lang w:val="be-BY" w:eastAsia="ru-RU"/>
              </w:rPr>
              <w:t>і</w:t>
            </w:r>
          </w:p>
        </w:tc>
      </w:tr>
      <w:tr w:rsidR="00190432" w14:paraId="4EE4E6B4" w14:textId="77777777" w:rsidTr="00190432">
        <w:trPr>
          <w:trHeight w:val="288"/>
        </w:trPr>
        <w:tc>
          <w:tcPr>
            <w:tcW w:w="1993" w:type="dxa"/>
            <w:vMerge/>
          </w:tcPr>
          <w:p w14:paraId="08D9E6D1" w14:textId="77777777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851" w:type="dxa"/>
          </w:tcPr>
          <w:p w14:paraId="686B8469" w14:textId="58447CB0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</w:t>
            </w:r>
            <w:r w:rsidR="00190432">
              <w:rPr>
                <w:color w:val="000000"/>
                <w:sz w:val="28"/>
                <w:szCs w:val="26"/>
                <w:lang w:val="be-BY" w:eastAsia="ru-RU"/>
              </w:rPr>
              <w:t>апрызыўная</w:t>
            </w:r>
            <w:r w:rsidRPr="005F605C">
              <w:rPr>
                <w:color w:val="000000"/>
                <w:sz w:val="28"/>
                <w:szCs w:val="26"/>
                <w:lang w:eastAsia="ru-RU"/>
              </w:rPr>
              <w:t xml:space="preserve"> </w:t>
            </w:r>
            <w:r w:rsidR="00190432">
              <w:rPr>
                <w:color w:val="000000"/>
                <w:sz w:val="28"/>
                <w:szCs w:val="26"/>
                <w:lang w:val="be-BY" w:eastAsia="ru-RU"/>
              </w:rPr>
              <w:t>падрыхтоў</w:t>
            </w:r>
            <w:r w:rsidRPr="005F605C">
              <w:rPr>
                <w:color w:val="000000"/>
                <w:sz w:val="28"/>
                <w:szCs w:val="26"/>
                <w:lang w:eastAsia="ru-RU"/>
              </w:rPr>
              <w:t>ка</w:t>
            </w:r>
          </w:p>
        </w:tc>
        <w:tc>
          <w:tcPr>
            <w:tcW w:w="1922" w:type="dxa"/>
          </w:tcPr>
          <w:p w14:paraId="0D2F4799" w14:textId="3248F2EE" w:rsidR="003565F9" w:rsidRPr="005F605C" w:rsidRDefault="00190432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color w:val="000000"/>
                <w:sz w:val="28"/>
                <w:szCs w:val="26"/>
                <w:lang w:val="be-BY" w:eastAsia="ru-RU"/>
              </w:rPr>
              <w:t>Медыцынская</w:t>
            </w:r>
            <w:r w:rsidRPr="00190432">
              <w:rPr>
                <w:color w:val="000000"/>
                <w:sz w:val="28"/>
                <w:szCs w:val="26"/>
                <w:lang w:eastAsia="ru-RU"/>
              </w:rPr>
              <w:t xml:space="preserve"> падрыхтоўка</w:t>
            </w:r>
          </w:p>
        </w:tc>
        <w:tc>
          <w:tcPr>
            <w:tcW w:w="1912" w:type="dxa"/>
          </w:tcPr>
          <w:p w14:paraId="7E72AA75" w14:textId="45861930" w:rsidR="003565F9" w:rsidRPr="005F605C" w:rsidRDefault="00190432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190432">
              <w:rPr>
                <w:color w:val="000000"/>
                <w:sz w:val="28"/>
                <w:szCs w:val="26"/>
                <w:lang w:eastAsia="ru-RU"/>
              </w:rPr>
              <w:t>Дапрызыўная падрыхтоўка</w:t>
            </w:r>
          </w:p>
        </w:tc>
        <w:tc>
          <w:tcPr>
            <w:tcW w:w="1950" w:type="dxa"/>
          </w:tcPr>
          <w:p w14:paraId="441E064F" w14:textId="3E0128F2" w:rsidR="003565F9" w:rsidRPr="005F605C" w:rsidRDefault="00190432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190432">
              <w:rPr>
                <w:color w:val="000000"/>
                <w:sz w:val="28"/>
                <w:szCs w:val="26"/>
                <w:lang w:eastAsia="ru-RU"/>
              </w:rPr>
              <w:t>Медыцынская падрыхтоўка</w:t>
            </w:r>
          </w:p>
        </w:tc>
      </w:tr>
      <w:tr w:rsidR="00190432" w14:paraId="20C9C2A7" w14:textId="77777777" w:rsidTr="00190432">
        <w:tc>
          <w:tcPr>
            <w:tcW w:w="1993" w:type="dxa"/>
          </w:tcPr>
          <w:p w14:paraId="3E7377B5" w14:textId="5D3CA066" w:rsidR="00CE5305" w:rsidRPr="00190432" w:rsidRDefault="00CE5305" w:rsidP="00606C37">
            <w:pPr>
              <w:jc w:val="center"/>
              <w:rPr>
                <w:color w:val="000000"/>
                <w:sz w:val="28"/>
                <w:szCs w:val="26"/>
                <w:lang w:val="be-BY"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 xml:space="preserve">Год </w:t>
            </w:r>
            <w:r w:rsidR="00190432">
              <w:rPr>
                <w:color w:val="000000"/>
                <w:sz w:val="28"/>
                <w:szCs w:val="26"/>
                <w:lang w:val="be-BY" w:eastAsia="ru-RU"/>
              </w:rPr>
              <w:t>зацвярджэння вучэбнай праграмы</w:t>
            </w:r>
          </w:p>
        </w:tc>
        <w:tc>
          <w:tcPr>
            <w:tcW w:w="1851" w:type="dxa"/>
          </w:tcPr>
          <w:p w14:paraId="137A92A4" w14:textId="093F19D4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6058685B" w14:textId="298B0F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922" w:type="dxa"/>
          </w:tcPr>
          <w:p w14:paraId="66002ADC" w14:textId="72D5ADD9" w:rsidR="00CE5305" w:rsidRPr="005F605C" w:rsidRDefault="00CE5305" w:rsidP="00B043CE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2024</w:t>
            </w:r>
          </w:p>
        </w:tc>
        <w:tc>
          <w:tcPr>
            <w:tcW w:w="1912" w:type="dxa"/>
          </w:tcPr>
          <w:p w14:paraId="2F792FEF" w14:textId="5DCD3F3A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</w:tc>
        <w:tc>
          <w:tcPr>
            <w:tcW w:w="1950" w:type="dxa"/>
          </w:tcPr>
          <w:p w14:paraId="5730C0E2" w14:textId="536A72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04648EDF" w14:textId="56D836C0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</w:tr>
    </w:tbl>
    <w:bookmarkEnd w:id="0"/>
    <w:p w14:paraId="4E367254" w14:textId="4C6E2DC5" w:rsidR="00190432" w:rsidRPr="00190432" w:rsidRDefault="00190432" w:rsidP="00190432">
      <w:pPr>
        <w:ind w:firstLine="709"/>
        <w:rPr>
          <w:rFonts w:eastAsia="Times New Roman" w:cs="Times New Roman"/>
          <w:color w:val="auto"/>
          <w:szCs w:val="30"/>
        </w:rPr>
      </w:pPr>
      <w:r w:rsidRPr="00190432">
        <w:rPr>
          <w:rFonts w:eastAsia="Times New Roman" w:cs="Times New Roman"/>
          <w:b/>
          <w:color w:val="auto"/>
          <w:szCs w:val="30"/>
        </w:rPr>
        <w:t xml:space="preserve">Звяртаем увагу, </w:t>
      </w:r>
      <w:r w:rsidRPr="00190432">
        <w:rPr>
          <w:rFonts w:eastAsia="Times New Roman" w:cs="Times New Roman"/>
          <w:color w:val="auto"/>
          <w:szCs w:val="30"/>
        </w:rPr>
        <w:t xml:space="preserve">што ў змест вучэбнай праграмы па вучэбным прадмеце </w:t>
      </w:r>
      <w:r w:rsidR="00213B8B" w:rsidRPr="00213B8B">
        <w:rPr>
          <w:rFonts w:eastAsia="Times New Roman" w:cs="Times New Roman"/>
          <w:color w:val="auto"/>
          <w:szCs w:val="30"/>
        </w:rPr>
        <w:t xml:space="preserve">«Дапрызыўная і медыцынская падрыхтоўка» </w:t>
      </w:r>
      <w:r w:rsidRPr="00190432">
        <w:rPr>
          <w:rFonts w:eastAsia="Times New Roman" w:cs="Times New Roman"/>
          <w:color w:val="auto"/>
          <w:szCs w:val="30"/>
        </w:rPr>
        <w:t>(модуль «Медыцынская падрыхтоўка») унесены змяненні:</w:t>
      </w:r>
    </w:p>
    <w:p w14:paraId="19CCE539" w14:textId="1DA994FA" w:rsidR="00190432" w:rsidRPr="00190432" w:rsidRDefault="00190432" w:rsidP="00190432">
      <w:pPr>
        <w:ind w:firstLine="709"/>
        <w:rPr>
          <w:rFonts w:eastAsia="Times New Roman" w:cs="Times New Roman"/>
          <w:color w:val="auto"/>
          <w:szCs w:val="30"/>
        </w:rPr>
      </w:pPr>
      <w:r w:rsidRPr="006B65E4">
        <w:rPr>
          <w:rFonts w:eastAsia="Times New Roman" w:cs="Times New Roman"/>
          <w:b/>
          <w:color w:val="auto"/>
          <w:szCs w:val="30"/>
        </w:rPr>
        <w:t>Х клас</w:t>
      </w:r>
      <w:r w:rsidRPr="00190432">
        <w:rPr>
          <w:rFonts w:eastAsia="Times New Roman" w:cs="Times New Roman"/>
          <w:color w:val="auto"/>
          <w:szCs w:val="30"/>
        </w:rPr>
        <w:t xml:space="preserve">: у змест тэмы </w:t>
      </w:r>
      <w:r w:rsidR="0036321C" w:rsidRPr="0036321C">
        <w:rPr>
          <w:rFonts w:eastAsia="Times New Roman" w:cs="Times New Roman"/>
          <w:color w:val="auto"/>
          <w:szCs w:val="30"/>
        </w:rPr>
        <w:t>«</w:t>
      </w:r>
      <w:r w:rsidRPr="00190432">
        <w:rPr>
          <w:rFonts w:eastAsia="Times New Roman" w:cs="Times New Roman"/>
          <w:color w:val="auto"/>
          <w:szCs w:val="30"/>
        </w:rPr>
        <w:t>Першая дапамога пры траўмах і няшчасных выпадках» уключаны пытанні: «</w:t>
      </w:r>
      <w:r w:rsidR="0036321C">
        <w:rPr>
          <w:rFonts w:eastAsia="Times New Roman" w:cs="Times New Roman"/>
          <w:color w:val="auto"/>
          <w:szCs w:val="30"/>
          <w:lang w:val="be-BY"/>
        </w:rPr>
        <w:t>Н</w:t>
      </w:r>
      <w:r w:rsidRPr="00190432">
        <w:rPr>
          <w:rFonts w:eastAsia="Times New Roman" w:cs="Times New Roman"/>
          <w:color w:val="auto"/>
          <w:szCs w:val="30"/>
        </w:rPr>
        <w:t>аркатычнае атручэнне. Асноўныя прыкметы наркатычнага атруч</w:t>
      </w:r>
      <w:r w:rsidR="0036321C">
        <w:rPr>
          <w:rFonts w:eastAsia="Times New Roman" w:cs="Times New Roman"/>
          <w:color w:val="auto"/>
          <w:szCs w:val="30"/>
        </w:rPr>
        <w:t>эн</w:t>
      </w:r>
      <w:r w:rsidRPr="00190432">
        <w:rPr>
          <w:rFonts w:eastAsia="Times New Roman" w:cs="Times New Roman"/>
          <w:color w:val="auto"/>
          <w:szCs w:val="30"/>
        </w:rPr>
        <w:t>ня. Алгарытм аказання першай дапамогі. Прафілактыка наркаманіі»</w:t>
      </w:r>
      <w:r w:rsidR="0036321C">
        <w:rPr>
          <w:rFonts w:eastAsia="Times New Roman" w:cs="Times New Roman"/>
          <w:color w:val="auto"/>
          <w:szCs w:val="30"/>
        </w:rPr>
        <w:t>.</w:t>
      </w:r>
    </w:p>
    <w:p w14:paraId="648273FA" w14:textId="21A94F94" w:rsidR="00190432" w:rsidRPr="00190432" w:rsidRDefault="00190432" w:rsidP="00190432">
      <w:pPr>
        <w:ind w:firstLine="709"/>
        <w:rPr>
          <w:rFonts w:eastAsia="Times New Roman" w:cs="Times New Roman"/>
          <w:color w:val="auto"/>
          <w:szCs w:val="30"/>
        </w:rPr>
      </w:pPr>
      <w:r w:rsidRPr="00190432">
        <w:rPr>
          <w:rFonts w:eastAsia="Times New Roman" w:cs="Times New Roman"/>
          <w:color w:val="auto"/>
          <w:szCs w:val="30"/>
        </w:rPr>
        <w:t xml:space="preserve">Пастановай Міністэрства адукацыі Рэспублікі Беларусь ад 24.04.2024 № 47 зацверджаны </w:t>
      </w:r>
      <w:r w:rsidR="0036321C">
        <w:rPr>
          <w:rFonts w:eastAsia="Times New Roman" w:cs="Times New Roman"/>
          <w:color w:val="auto"/>
          <w:szCs w:val="30"/>
        </w:rPr>
        <w:t>Т</w:t>
      </w:r>
      <w:r w:rsidRPr="00190432">
        <w:rPr>
          <w:rFonts w:eastAsia="Times New Roman" w:cs="Times New Roman"/>
          <w:color w:val="auto"/>
          <w:szCs w:val="30"/>
        </w:rPr>
        <w:t xml:space="preserve">ыпавы </w:t>
      </w:r>
      <w:r w:rsidR="002B4432">
        <w:rPr>
          <w:rFonts w:eastAsia="Times New Roman" w:cs="Times New Roman"/>
          <w:color w:val="auto"/>
          <w:szCs w:val="30"/>
          <w:lang w:val="be-BY"/>
        </w:rPr>
        <w:t>вучэб</w:t>
      </w:r>
      <w:r w:rsidRPr="00190432">
        <w:rPr>
          <w:rFonts w:eastAsia="Times New Roman" w:cs="Times New Roman"/>
          <w:color w:val="auto"/>
          <w:szCs w:val="30"/>
        </w:rPr>
        <w:t xml:space="preserve">ны план агульнай сярэдняй адукацыі, якім прадугледжана вывучэнне вучэбнага прадмета «Дапрызыўная і </w:t>
      </w:r>
      <w:r w:rsidR="0036321C">
        <w:rPr>
          <w:rFonts w:eastAsia="Times New Roman" w:cs="Times New Roman"/>
          <w:color w:val="auto"/>
          <w:szCs w:val="30"/>
        </w:rPr>
        <w:t>м</w:t>
      </w:r>
      <w:r w:rsidRPr="00190432">
        <w:rPr>
          <w:rFonts w:eastAsia="Times New Roman" w:cs="Times New Roman"/>
          <w:color w:val="auto"/>
          <w:szCs w:val="30"/>
        </w:rPr>
        <w:t xml:space="preserve">едыцынская падрыхтоўка» ў Х і ХІ класах вучылішчаў алімпійскага рэзерву, спецыялізаваных па спорце класах. Улічваючы, што вывучэнне вучэбнага прадмета </w:t>
      </w:r>
      <w:bookmarkStart w:id="1" w:name="_Hlk174720235"/>
      <w:r w:rsidRPr="00190432">
        <w:rPr>
          <w:rFonts w:eastAsia="Times New Roman" w:cs="Times New Roman"/>
          <w:color w:val="auto"/>
          <w:szCs w:val="30"/>
        </w:rPr>
        <w:t xml:space="preserve">«Дапрызыўная і </w:t>
      </w:r>
      <w:r w:rsidR="00AA2289">
        <w:rPr>
          <w:rFonts w:eastAsia="Times New Roman" w:cs="Times New Roman"/>
          <w:color w:val="auto"/>
          <w:szCs w:val="30"/>
          <w:lang w:val="be-BY"/>
        </w:rPr>
        <w:t>м</w:t>
      </w:r>
      <w:r w:rsidRPr="00190432">
        <w:rPr>
          <w:rFonts w:eastAsia="Times New Roman" w:cs="Times New Roman"/>
          <w:color w:val="auto"/>
          <w:szCs w:val="30"/>
        </w:rPr>
        <w:t xml:space="preserve">едыцынская падрыхтоўка» </w:t>
      </w:r>
      <w:bookmarkEnd w:id="1"/>
      <w:r w:rsidRPr="00190432">
        <w:rPr>
          <w:rFonts w:eastAsia="Times New Roman" w:cs="Times New Roman"/>
          <w:color w:val="auto"/>
          <w:szCs w:val="30"/>
        </w:rPr>
        <w:t xml:space="preserve">пачынаецца ў Х класе і працягваецца ў ХІ, у 2024/2025 навучальным годзе неабходна ў </w:t>
      </w:r>
      <w:r w:rsidR="002B4432">
        <w:rPr>
          <w:rFonts w:eastAsia="Times New Roman" w:cs="Times New Roman"/>
          <w:color w:val="auto"/>
          <w:szCs w:val="30"/>
          <w:lang w:val="be-BY"/>
        </w:rPr>
        <w:t>вучэб</w:t>
      </w:r>
      <w:r w:rsidRPr="00190432">
        <w:rPr>
          <w:rFonts w:eastAsia="Times New Roman" w:cs="Times New Roman"/>
          <w:color w:val="auto"/>
          <w:szCs w:val="30"/>
        </w:rPr>
        <w:t xml:space="preserve">ных планах вучылішчаў алімпійскага рэзерву, устаноў агульнай сярэдняй адукацыі, у якіх функцыянуюць спецыялізаваныя па спорце класы, прадугледзець гадзіны для вывучэння дадзенага прадмета толькі ў Х класе, пачынаючы з 2025/2026 навучальнага года – </w:t>
      </w:r>
      <w:r w:rsidR="0036321C">
        <w:rPr>
          <w:rFonts w:eastAsia="Times New Roman" w:cs="Times New Roman"/>
          <w:color w:val="auto"/>
          <w:szCs w:val="30"/>
        </w:rPr>
        <w:t>у</w:t>
      </w:r>
      <w:r w:rsidRPr="00190432">
        <w:rPr>
          <w:rFonts w:eastAsia="Times New Roman" w:cs="Times New Roman"/>
          <w:color w:val="auto"/>
          <w:szCs w:val="30"/>
        </w:rPr>
        <w:t xml:space="preserve"> Х і ХІ класах.</w:t>
      </w:r>
    </w:p>
    <w:p w14:paraId="763CD7ED" w14:textId="7A88F28A" w:rsidR="00F37878" w:rsidRPr="0099457D" w:rsidRDefault="00190432" w:rsidP="00190432">
      <w:pPr>
        <w:ind w:firstLine="709"/>
        <w:rPr>
          <w:rStyle w:val="a3"/>
          <w:rFonts w:eastAsia="Calibri" w:cs="Times New Roman"/>
          <w:i/>
          <w:color w:val="auto"/>
          <w:szCs w:val="30"/>
        </w:rPr>
      </w:pPr>
      <w:r w:rsidRPr="00190432">
        <w:rPr>
          <w:rFonts w:eastAsia="Times New Roman" w:cs="Times New Roman"/>
          <w:color w:val="auto"/>
          <w:szCs w:val="30"/>
        </w:rPr>
        <w:t xml:space="preserve">Усе </w:t>
      </w:r>
      <w:r w:rsidR="002B4432">
        <w:rPr>
          <w:rFonts w:eastAsia="Times New Roman" w:cs="Times New Roman"/>
          <w:color w:val="auto"/>
          <w:szCs w:val="30"/>
          <w:lang w:val="be-BY"/>
        </w:rPr>
        <w:t>вучэб</w:t>
      </w:r>
      <w:r w:rsidRPr="00190432">
        <w:rPr>
          <w:rFonts w:eastAsia="Times New Roman" w:cs="Times New Roman"/>
          <w:color w:val="auto"/>
          <w:szCs w:val="30"/>
        </w:rPr>
        <w:t>ныя праграмы размешчаны на нацыянальным адукацыйным партале</w:t>
      </w:r>
      <w:r w:rsidR="00F37878" w:rsidRPr="008E2358">
        <w:rPr>
          <w:rFonts w:eastAsia="Calibri" w:cs="Times New Roman"/>
          <w:szCs w:val="30"/>
          <w:lang w:val="be-BY"/>
        </w:rPr>
        <w:t xml:space="preserve">: </w:t>
      </w:r>
      <w:hyperlink r:id="rId8" w:history="1">
        <w:r w:rsidR="00F37878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F37878" w:rsidRPr="005C0BF4">
        <w:rPr>
          <w:rFonts w:eastAsia="Calibri" w:cs="Times New Roman"/>
          <w:i/>
          <w:color w:val="0070C0"/>
          <w:szCs w:val="30"/>
        </w:rPr>
        <w:t xml:space="preserve"> </w:t>
      </w:r>
      <w:bookmarkStart w:id="2" w:name="_Hlk174720620"/>
      <w:r w:rsidR="007279C3">
        <w:rPr>
          <w:rStyle w:val="a3"/>
          <w:rFonts w:eastAsia="Calibri" w:cs="Times New Roman"/>
          <w:i/>
          <w:color w:val="0070C0"/>
          <w:szCs w:val="30"/>
        </w:rPr>
        <w:fldChar w:fldCharType="begin"/>
      </w:r>
      <w:r w:rsidR="007279C3">
        <w:rPr>
          <w:rStyle w:val="a3"/>
          <w:rFonts w:eastAsia="Calibri" w:cs="Times New Roman"/>
          <w:i/>
          <w:color w:val="0070C0"/>
          <w:szCs w:val="30"/>
        </w:rPr>
        <w:instrText xml:space="preserve"> HYPERLINK "https://adu.by/ru/homeru/obrazovatelnyj-protsess-2023-2024-uchebnyj-god/obshchee-srednee-obrazovanie/uchebnye-predmety-v-xi-klassy/doprizyvnaya-i-meditsinskaya-podgotovka.html" </w:instrText>
      </w:r>
      <w:r w:rsidR="007279C3">
        <w:rPr>
          <w:rStyle w:val="a3"/>
          <w:rFonts w:eastAsia="Calibri" w:cs="Times New Roman"/>
          <w:i/>
          <w:color w:val="0070C0"/>
          <w:szCs w:val="30"/>
        </w:rPr>
        <w:fldChar w:fldCharType="separate"/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>Г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алоўная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 xml:space="preserve"> / 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Адукацыйны працэс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>. 202</w:t>
      </w:r>
      <w:r w:rsidR="004D2332" w:rsidRPr="005C0BF4">
        <w:rPr>
          <w:rStyle w:val="a3"/>
          <w:rFonts w:eastAsia="Calibri" w:cs="Times New Roman"/>
          <w:i/>
          <w:color w:val="0070C0"/>
          <w:szCs w:val="30"/>
        </w:rPr>
        <w:t>4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>/202</w:t>
      </w:r>
      <w:r w:rsidR="004D2332" w:rsidRPr="005C0BF4">
        <w:rPr>
          <w:rStyle w:val="a3"/>
          <w:rFonts w:eastAsia="Calibri" w:cs="Times New Roman"/>
          <w:i/>
          <w:color w:val="0070C0"/>
          <w:szCs w:val="30"/>
        </w:rPr>
        <w:t>5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> 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навучальны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 xml:space="preserve"> год / 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Агульная сярэдняя адукацыя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 xml:space="preserve"> / 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Вучэбныя прадметы</w:t>
      </w:r>
      <w:r w:rsidR="00F37878" w:rsidRPr="005C0BF4">
        <w:rPr>
          <w:rStyle w:val="a3"/>
          <w:rFonts w:eastAsia="Calibri" w:cs="Times New Roman"/>
          <w:i/>
          <w:color w:val="0070C0"/>
          <w:szCs w:val="30"/>
        </w:rPr>
        <w:t>. V—XI класы / Д</w:t>
      </w:r>
      <w:r w:rsidR="00213B8B">
        <w:rPr>
          <w:rStyle w:val="a3"/>
          <w:rFonts w:eastAsia="Calibri" w:cs="Times New Roman"/>
          <w:i/>
          <w:color w:val="0070C0"/>
          <w:szCs w:val="30"/>
          <w:lang w:val="be-BY"/>
        </w:rPr>
        <w:t>апрызыўная і медыцынская падрыхтоўка</w:t>
      </w:r>
      <w:r w:rsidR="007279C3">
        <w:rPr>
          <w:rStyle w:val="a3"/>
          <w:rFonts w:eastAsia="Calibri" w:cs="Times New Roman"/>
          <w:i/>
          <w:color w:val="0070C0"/>
          <w:szCs w:val="30"/>
        </w:rPr>
        <w:fldChar w:fldCharType="end"/>
      </w:r>
      <w:bookmarkEnd w:id="2"/>
      <w:r w:rsidR="00F37878" w:rsidRPr="0099457D">
        <w:rPr>
          <w:rFonts w:eastAsia="Calibri" w:cs="Times New Roman"/>
          <w:i/>
          <w:szCs w:val="30"/>
        </w:rPr>
        <w:t>.</w:t>
      </w:r>
    </w:p>
    <w:p w14:paraId="73DC4350" w14:textId="0D7E37EA" w:rsidR="00AF5163" w:rsidRDefault="00190432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  <w:lang w:val="be-BY"/>
        </w:rPr>
        <w:t>Вучэбныя выданні</w:t>
      </w:r>
    </w:p>
    <w:p w14:paraId="2CC32EDA" w14:textId="405D2D9D" w:rsidR="00756EB0" w:rsidRPr="00756EB0" w:rsidRDefault="00190432" w:rsidP="00756EB0">
      <w:pPr>
        <w:ind w:firstLine="709"/>
        <w:rPr>
          <w:rFonts w:eastAsia="Calibri" w:cs="Times New Roman"/>
          <w:szCs w:val="30"/>
          <w:lang w:val="be-BY"/>
        </w:rPr>
      </w:pPr>
      <w:r w:rsidRPr="00190432">
        <w:rPr>
          <w:szCs w:val="30"/>
        </w:rPr>
        <w:lastRenderedPageBreak/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</w:t>
      </w:r>
      <w:r w:rsidRPr="00190432">
        <w:rPr>
          <w:rStyle w:val="a3"/>
          <w:color w:val="000000" w:themeColor="text1"/>
          <w:szCs w:val="30"/>
          <w:u w:val="none"/>
        </w:rPr>
        <w:t xml:space="preserve"> </w:t>
      </w:r>
      <w:r w:rsidR="00756EB0" w:rsidRPr="005E5D2A">
        <w:rPr>
          <w:rStyle w:val="a3"/>
          <w:i/>
          <w:color w:val="auto"/>
        </w:rPr>
        <w:t>(</w:t>
      </w:r>
      <w:hyperlink r:id="rId9" w:history="1">
        <w:r w:rsidR="00756EB0" w:rsidRPr="005C0BF4">
          <w:rPr>
            <w:rStyle w:val="a3"/>
            <w:i/>
            <w:color w:val="0070C0"/>
          </w:rPr>
          <w:t>http://e-padruchnik.adu.by/</w:t>
        </w:r>
      </w:hyperlink>
      <w:r w:rsidR="00756EB0" w:rsidRPr="005E5D2A">
        <w:rPr>
          <w:rStyle w:val="a3"/>
          <w:i/>
          <w:color w:val="auto"/>
          <w:u w:val="none"/>
        </w:rPr>
        <w:t>).</w:t>
      </w:r>
    </w:p>
    <w:p w14:paraId="03634AD9" w14:textId="30DFDC4A" w:rsidR="0088743D" w:rsidRPr="00562803" w:rsidRDefault="00190432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</w:rPr>
      </w:pPr>
      <w:r w:rsidRPr="00190432">
        <w:rPr>
          <w:rFonts w:eastAsia="Times New Roman" w:cs="Times New Roman"/>
          <w:szCs w:val="30"/>
        </w:rPr>
        <w:t>Рэкамендацыі па рабоце з вучэбнымі дапаможнікамі размешчаны на нацыянальным адукацыйным партале</w:t>
      </w:r>
      <w:r w:rsidR="0088743D" w:rsidRPr="000B500D">
        <w:rPr>
          <w:rFonts w:eastAsia="Times New Roman" w:cs="Times New Roman"/>
          <w:szCs w:val="30"/>
        </w:rPr>
        <w:t>:</w:t>
      </w:r>
      <w:r w:rsidR="0051516D" w:rsidRPr="0051516D">
        <w:rPr>
          <w:rFonts w:eastAsia="Times New Roman" w:cs="Times New Roman"/>
          <w:szCs w:val="30"/>
        </w:rPr>
        <w:t xml:space="preserve"> </w:t>
      </w:r>
      <w:hyperlink r:id="rId10" w:history="1"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51516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1" w:history="1"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Г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алоўная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Адукацыйны працэс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. 2024/2025 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навучальны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год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Агульная сярэдняя адукацыя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Вучэбныя прадметы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. V—XI класы / Д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апрызыўная і медыцынская падрыхтоўка</w:t>
        </w:r>
      </w:hyperlink>
      <w:r w:rsidR="0099457D">
        <w:rPr>
          <w:rFonts w:eastAsia="Times New Roman" w:cs="Times New Roman"/>
          <w:szCs w:val="30"/>
        </w:rPr>
        <w:t>.</w:t>
      </w:r>
    </w:p>
    <w:p w14:paraId="133B1391" w14:textId="0186CE6D" w:rsidR="00AF5163" w:rsidRDefault="00190432" w:rsidP="00D958AB">
      <w:pPr>
        <w:ind w:firstLine="709"/>
        <w:contextualSpacing/>
        <w:rPr>
          <w:rFonts w:eastAsia="Calibri" w:cs="Times New Roman"/>
          <w:i/>
          <w:szCs w:val="30"/>
        </w:rPr>
      </w:pPr>
      <w:r w:rsidRPr="00190432">
        <w:rPr>
          <w:rFonts w:eastAsia="Calibri" w:cs="Times New Roman"/>
          <w:szCs w:val="30"/>
        </w:rPr>
        <w:t xml:space="preserve">Поўная інфармацыя аб вучэбна-метадычным забеспячэнні вучэбнага прадмета </w:t>
      </w:r>
      <w:r w:rsidR="00AA2289" w:rsidRPr="00AA2289">
        <w:rPr>
          <w:rFonts w:eastAsia="Calibri" w:cs="Times New Roman"/>
          <w:szCs w:val="30"/>
        </w:rPr>
        <w:t xml:space="preserve">«Дапрызыўная і медыцынская падрыхтоўка» </w:t>
      </w:r>
      <w:r w:rsidRPr="00190432">
        <w:rPr>
          <w:rFonts w:eastAsia="Calibri" w:cs="Times New Roman"/>
          <w:szCs w:val="30"/>
        </w:rPr>
        <w:t>ў</w:t>
      </w:r>
      <w:r w:rsidR="0051516D">
        <w:rPr>
          <w:rFonts w:eastAsia="Calibri" w:cs="Times New Roman"/>
          <w:szCs w:val="30"/>
          <w:lang w:val="en-US"/>
        </w:rPr>
        <w:t> </w:t>
      </w:r>
      <w:r w:rsidRPr="00190432">
        <w:rPr>
          <w:rFonts w:eastAsia="Calibri" w:cs="Times New Roman"/>
          <w:szCs w:val="30"/>
        </w:rPr>
        <w:t>2024/2025</w:t>
      </w:r>
      <w:r w:rsidR="0051516D">
        <w:rPr>
          <w:rFonts w:eastAsia="Calibri" w:cs="Times New Roman"/>
          <w:szCs w:val="30"/>
          <w:lang w:val="en-US"/>
        </w:rPr>
        <w:t> </w:t>
      </w:r>
      <w:r w:rsidRPr="00190432">
        <w:rPr>
          <w:rFonts w:eastAsia="Calibri" w:cs="Times New Roman"/>
          <w:szCs w:val="30"/>
        </w:rPr>
        <w:t>навучальным годзе размешчана на нацыянальным адукацыйным партале</w:t>
      </w:r>
      <w:r w:rsidR="00AF5163" w:rsidRPr="0015157C">
        <w:rPr>
          <w:rFonts w:eastAsia="Calibri" w:cs="Times New Roman"/>
          <w:szCs w:val="30"/>
        </w:rPr>
        <w:t>:</w:t>
      </w:r>
      <w:r w:rsidR="0051516D" w:rsidRPr="0051516D">
        <w:rPr>
          <w:rFonts w:eastAsia="Calibri" w:cs="Times New Roman"/>
          <w:szCs w:val="30"/>
        </w:rPr>
        <w:t xml:space="preserve"> </w:t>
      </w:r>
      <w:hyperlink r:id="rId12" w:history="1"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51516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3" w:history="1"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Г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алоўная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Адукацыйны працэс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. 2024/2025 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навучальны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год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Агульная сярэдняя адукацыя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Вучэбныя прадметы</w:t>
        </w:r>
        <w:r w:rsidR="0051516D" w:rsidRPr="005C0BF4">
          <w:rPr>
            <w:rStyle w:val="a3"/>
            <w:rFonts w:eastAsia="Calibri" w:cs="Times New Roman"/>
            <w:i/>
            <w:color w:val="0070C0"/>
            <w:szCs w:val="30"/>
          </w:rPr>
          <w:t>. V—XI класы / Д</w:t>
        </w:r>
        <w:r w:rsidR="0051516D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апрызыўная і медыцынская падрыхтоўка</w:t>
        </w:r>
      </w:hyperlink>
      <w:r w:rsidR="0099457D">
        <w:rPr>
          <w:rFonts w:eastAsia="Calibri" w:cs="Times New Roman"/>
          <w:i/>
          <w:color w:val="000000"/>
          <w:szCs w:val="30"/>
        </w:rPr>
        <w:t>.</w:t>
      </w:r>
    </w:p>
    <w:p w14:paraId="7E2CBB65" w14:textId="3B8914AC" w:rsidR="00786F17" w:rsidRPr="00190432" w:rsidRDefault="009B3C76" w:rsidP="00786F17">
      <w:pPr>
        <w:pStyle w:val="a8"/>
        <w:ind w:left="786"/>
        <w:rPr>
          <w:b/>
          <w:bCs/>
          <w:color w:val="000000"/>
          <w:szCs w:val="30"/>
          <w:u w:val="single"/>
          <w:lang w:val="be-BY" w:eastAsia="ru-RU"/>
        </w:rPr>
      </w:pPr>
      <w:r>
        <w:rPr>
          <w:b/>
          <w:bCs/>
          <w:color w:val="000000"/>
          <w:szCs w:val="30"/>
          <w:u w:val="single"/>
          <w:lang w:eastAsia="ru-RU"/>
        </w:rPr>
        <w:t>3</w:t>
      </w:r>
      <w:r w:rsidR="00786F17" w:rsidRPr="00786F17">
        <w:rPr>
          <w:b/>
          <w:bCs/>
          <w:color w:val="000000"/>
          <w:szCs w:val="30"/>
          <w:u w:val="single"/>
          <w:lang w:eastAsia="ru-RU"/>
        </w:rPr>
        <w:t>. </w:t>
      </w:r>
      <w:r w:rsidR="00190432">
        <w:rPr>
          <w:b/>
          <w:bCs/>
          <w:color w:val="000000"/>
          <w:szCs w:val="30"/>
          <w:u w:val="single"/>
          <w:lang w:val="be-BY" w:eastAsia="ru-RU"/>
        </w:rPr>
        <w:t>Асаблівасці тыпавога вучэбнага плана ліцэя</w:t>
      </w:r>
    </w:p>
    <w:p w14:paraId="71690AB7" w14:textId="2A41177B" w:rsidR="00190432" w:rsidRPr="00190432" w:rsidRDefault="00190432" w:rsidP="00190432">
      <w:pPr>
        <w:pStyle w:val="a8"/>
        <w:ind w:left="0" w:firstLine="709"/>
        <w:rPr>
          <w:szCs w:val="30"/>
          <w:lang w:val="be-BY"/>
        </w:rPr>
      </w:pPr>
      <w:r w:rsidRPr="00190432">
        <w:rPr>
          <w:szCs w:val="30"/>
          <w:lang w:val="be-BY"/>
        </w:rPr>
        <w:t xml:space="preserve">Пастановай Міністэрства адукацыі Рэспублікі Беларусь ад 24.04.2024 № 47 зацверджаны тыпавы </w:t>
      </w:r>
      <w:r w:rsidR="002B4432">
        <w:rPr>
          <w:szCs w:val="30"/>
          <w:lang w:val="be-BY"/>
        </w:rPr>
        <w:t>вучэб</w:t>
      </w:r>
      <w:r w:rsidRPr="00190432">
        <w:rPr>
          <w:szCs w:val="30"/>
          <w:lang w:val="be-BY"/>
        </w:rPr>
        <w:t xml:space="preserve">ны план ліцэя. </w:t>
      </w:r>
    </w:p>
    <w:p w14:paraId="65CCF62E" w14:textId="775EA120" w:rsidR="00190432" w:rsidRPr="00190432" w:rsidRDefault="00190432" w:rsidP="00190432">
      <w:pPr>
        <w:pStyle w:val="a8"/>
        <w:ind w:left="0" w:firstLine="709"/>
        <w:rPr>
          <w:szCs w:val="30"/>
          <w:lang w:val="be-BY"/>
        </w:rPr>
      </w:pPr>
      <w:r w:rsidRPr="00190432">
        <w:rPr>
          <w:szCs w:val="30"/>
          <w:lang w:val="be-BY"/>
        </w:rPr>
        <w:t xml:space="preserve">У адпаведнасці з тыпавым вучэбным планам ліцэя магчымы два варыянты вывучэння вучэбнага прадмета «Дапрызыўная і </w:t>
      </w:r>
      <w:r w:rsidR="00AA2289">
        <w:rPr>
          <w:szCs w:val="30"/>
          <w:lang w:val="be-BY"/>
        </w:rPr>
        <w:t>м</w:t>
      </w:r>
      <w:r w:rsidRPr="00190432">
        <w:rPr>
          <w:szCs w:val="30"/>
          <w:lang w:val="be-BY"/>
        </w:rPr>
        <w:t>едыцынская падрыхтоўка» на базавым узроўні:</w:t>
      </w:r>
    </w:p>
    <w:p w14:paraId="030D2B8A" w14:textId="4A19DCE6" w:rsidR="00190432" w:rsidRPr="00190432" w:rsidRDefault="00190432" w:rsidP="00190432">
      <w:pPr>
        <w:pStyle w:val="a8"/>
        <w:ind w:left="0" w:firstLine="709"/>
        <w:rPr>
          <w:szCs w:val="30"/>
        </w:rPr>
      </w:pPr>
      <w:r w:rsidRPr="00190432">
        <w:rPr>
          <w:szCs w:val="30"/>
        </w:rPr>
        <w:t xml:space="preserve">у X </w:t>
      </w:r>
      <w:r w:rsidRPr="0036321C">
        <w:rPr>
          <w:b/>
          <w:szCs w:val="30"/>
        </w:rPr>
        <w:t xml:space="preserve">і </w:t>
      </w:r>
      <w:r w:rsidRPr="00190432">
        <w:rPr>
          <w:szCs w:val="30"/>
        </w:rPr>
        <w:t>XI класах (на вывучэнне вучэбнага прадмета ўстанаўліваецца 1</w:t>
      </w:r>
      <w:r w:rsidR="0036321C">
        <w:rPr>
          <w:szCs w:val="30"/>
        </w:rPr>
        <w:t> </w:t>
      </w:r>
      <w:r w:rsidRPr="00190432">
        <w:rPr>
          <w:szCs w:val="30"/>
        </w:rPr>
        <w:t>вучэбная гадзіна на тыдзень у кожным класе);</w:t>
      </w:r>
    </w:p>
    <w:p w14:paraId="2B4C0508" w14:textId="698DCE90" w:rsidR="00190432" w:rsidRPr="00190432" w:rsidRDefault="00190432" w:rsidP="00190432">
      <w:pPr>
        <w:pStyle w:val="a8"/>
        <w:ind w:left="0" w:firstLine="709"/>
        <w:rPr>
          <w:szCs w:val="30"/>
        </w:rPr>
      </w:pPr>
      <w:r w:rsidRPr="00190432">
        <w:rPr>
          <w:szCs w:val="30"/>
        </w:rPr>
        <w:t xml:space="preserve">у </w:t>
      </w:r>
      <w:r w:rsidRPr="0036321C">
        <w:rPr>
          <w:b/>
          <w:szCs w:val="30"/>
        </w:rPr>
        <w:t>X класе</w:t>
      </w:r>
      <w:r w:rsidRPr="00190432">
        <w:rPr>
          <w:szCs w:val="30"/>
        </w:rPr>
        <w:t xml:space="preserve"> (на вывучэнне вучэбнага прадмета ўстанаўліваецца 2</w:t>
      </w:r>
      <w:r w:rsidR="0036321C">
        <w:rPr>
          <w:szCs w:val="30"/>
        </w:rPr>
        <w:t> </w:t>
      </w:r>
      <w:r w:rsidRPr="00190432">
        <w:rPr>
          <w:szCs w:val="30"/>
        </w:rPr>
        <w:t>вучэбныя гадзіны на тыдзень).</w:t>
      </w:r>
    </w:p>
    <w:p w14:paraId="7FDDFD1E" w14:textId="03FE9598" w:rsidR="00EE18ED" w:rsidRDefault="00190432" w:rsidP="00190432">
      <w:pPr>
        <w:pStyle w:val="a8"/>
        <w:ind w:left="0" w:firstLine="709"/>
        <w:rPr>
          <w:szCs w:val="30"/>
        </w:rPr>
      </w:pPr>
      <w:r w:rsidRPr="00190432">
        <w:rPr>
          <w:szCs w:val="30"/>
        </w:rPr>
        <w:t xml:space="preserve">Пры вывучэнні вучэбнага прадмета </w:t>
      </w:r>
      <w:r w:rsidR="00AA2289" w:rsidRPr="00AA2289">
        <w:rPr>
          <w:szCs w:val="30"/>
        </w:rPr>
        <w:t xml:space="preserve">«Дапрызыўная і медыцынская падрыхтоўка» </w:t>
      </w:r>
      <w:r w:rsidRPr="00190432">
        <w:rPr>
          <w:szCs w:val="30"/>
        </w:rPr>
        <w:t>на базавым узроўні ў X класе размяркоўваць вучэбныя гадзіны па тэмах неабходна наступным чынам</w:t>
      </w:r>
      <w:r w:rsidR="0017565A">
        <w:rPr>
          <w:szCs w:val="30"/>
        </w:rPr>
        <w:t>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EE18ED" w:rsidRPr="00B70CAF" w14:paraId="37F53D66" w14:textId="77777777" w:rsidTr="00451BE2">
        <w:trPr>
          <w:trHeight w:val="687"/>
        </w:trPr>
        <w:tc>
          <w:tcPr>
            <w:tcW w:w="988" w:type="dxa"/>
            <w:vAlign w:val="center"/>
          </w:tcPr>
          <w:p w14:paraId="15DEB93F" w14:textId="1CC8F883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Клас</w:t>
            </w:r>
          </w:p>
        </w:tc>
        <w:tc>
          <w:tcPr>
            <w:tcW w:w="5811" w:type="dxa"/>
            <w:vAlign w:val="center"/>
          </w:tcPr>
          <w:p w14:paraId="1C756222" w14:textId="40D24448" w:rsidR="00EE18ED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Разд</w:t>
            </w:r>
            <w:r w:rsidR="00190432">
              <w:rPr>
                <w:sz w:val="28"/>
                <w:szCs w:val="28"/>
                <w:lang w:val="be-BY"/>
              </w:rPr>
              <w:t>з</w:t>
            </w:r>
            <w:r w:rsidRPr="00B70CAF">
              <w:rPr>
                <w:sz w:val="28"/>
                <w:szCs w:val="28"/>
              </w:rPr>
              <w:t>ел (т</w:t>
            </w:r>
            <w:r w:rsidR="00190432">
              <w:rPr>
                <w:sz w:val="28"/>
                <w:szCs w:val="28"/>
                <w:lang w:val="be-BY"/>
              </w:rPr>
              <w:t>э</w:t>
            </w:r>
            <w:r w:rsidR="00EE18ED" w:rsidRPr="00B70CAF">
              <w:rPr>
                <w:sz w:val="28"/>
                <w:szCs w:val="28"/>
              </w:rPr>
              <w:t>ма</w:t>
            </w:r>
            <w:r w:rsidRPr="00B70CAF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E427E54" w14:textId="6D556066" w:rsidR="00EE18ED" w:rsidRPr="00B70CAF" w:rsidRDefault="00190432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Колькасць гадзін на вывучэнне тэмы</w:t>
            </w:r>
          </w:p>
        </w:tc>
      </w:tr>
      <w:tr w:rsidR="00765F6C" w:rsidRPr="00B70CAF" w14:paraId="59A4A0AF" w14:textId="77777777" w:rsidTr="00451BE2">
        <w:trPr>
          <w:trHeight w:val="271"/>
        </w:trPr>
        <w:tc>
          <w:tcPr>
            <w:tcW w:w="9634" w:type="dxa"/>
            <w:gridSpan w:val="3"/>
            <w:vAlign w:val="center"/>
          </w:tcPr>
          <w:p w14:paraId="42127879" w14:textId="103DBD18" w:rsidR="00765F6C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</w:t>
            </w:r>
            <w:r w:rsidR="00190432">
              <w:rPr>
                <w:sz w:val="28"/>
                <w:szCs w:val="28"/>
                <w:lang w:val="be-BY"/>
              </w:rPr>
              <w:t>Дапрызыўная падрыхтоўка</w:t>
            </w:r>
            <w:r w:rsidRPr="00B70CAF">
              <w:rPr>
                <w:sz w:val="28"/>
                <w:szCs w:val="28"/>
              </w:rPr>
              <w:t>»</w:t>
            </w:r>
          </w:p>
        </w:tc>
      </w:tr>
      <w:tr w:rsidR="00EE18ED" w:rsidRPr="00B70CAF" w14:paraId="685360AD" w14:textId="77777777" w:rsidTr="007F7F28">
        <w:tc>
          <w:tcPr>
            <w:tcW w:w="988" w:type="dxa"/>
            <w:vMerge w:val="restart"/>
            <w:vAlign w:val="center"/>
          </w:tcPr>
          <w:p w14:paraId="56414693" w14:textId="687B5DD1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3D4B0C" w14:textId="37D76F47" w:rsidR="00EE18ED" w:rsidRPr="00190432" w:rsidRDefault="00190432" w:rsidP="008A3A43">
            <w:pPr>
              <w:pStyle w:val="a8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Абарона Айчыны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4D670" w14:textId="5F32626B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19</w:t>
            </w:r>
          </w:p>
        </w:tc>
      </w:tr>
      <w:tr w:rsidR="00EE18ED" w:rsidRPr="00B70CAF" w14:paraId="61DE1CA6" w14:textId="77777777" w:rsidTr="007F7F28">
        <w:tc>
          <w:tcPr>
            <w:tcW w:w="988" w:type="dxa"/>
            <w:vMerge/>
            <w:vAlign w:val="center"/>
          </w:tcPr>
          <w:p w14:paraId="61B0AC74" w14:textId="77777777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1D4D5A7" w14:textId="73B24EEB" w:rsidR="00EE18ED" w:rsidRPr="00190432" w:rsidRDefault="00190432" w:rsidP="008A3A43">
            <w:pPr>
              <w:pStyle w:val="a8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Асновы ваеннай справы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536A4" w14:textId="036E5368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44</w:t>
            </w:r>
          </w:p>
        </w:tc>
      </w:tr>
      <w:tr w:rsidR="00C94C78" w:rsidRPr="00B70CAF" w14:paraId="7FE17D1F" w14:textId="77777777" w:rsidTr="007F7F28">
        <w:trPr>
          <w:trHeight w:val="304"/>
        </w:trPr>
        <w:tc>
          <w:tcPr>
            <w:tcW w:w="988" w:type="dxa"/>
            <w:vMerge/>
            <w:vAlign w:val="center"/>
          </w:tcPr>
          <w:p w14:paraId="20FDFBE0" w14:textId="7777777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AB4859C" w14:textId="75FF434C" w:rsidR="00C94C78" w:rsidRPr="00B70CAF" w:rsidRDefault="00C94C78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</w:t>
            </w:r>
            <w:r w:rsidR="00190432">
              <w:rPr>
                <w:sz w:val="28"/>
                <w:szCs w:val="28"/>
                <w:lang w:val="be-BY"/>
              </w:rPr>
              <w:t>аенна</w:t>
            </w:r>
            <w:r w:rsidRPr="00B70CAF">
              <w:rPr>
                <w:sz w:val="28"/>
                <w:szCs w:val="28"/>
              </w:rPr>
              <w:t>-мед</w:t>
            </w:r>
            <w:r w:rsidR="00190432">
              <w:rPr>
                <w:sz w:val="28"/>
                <w:szCs w:val="28"/>
                <w:lang w:val="be-BY"/>
              </w:rPr>
              <w:t>ыцынская падрыхтоўка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68538" w14:textId="3B0AAF4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7F7F28" w:rsidRPr="00B70CAF" w14:paraId="3C3200E0" w14:textId="77777777" w:rsidTr="001D0737">
        <w:trPr>
          <w:trHeight w:val="304"/>
        </w:trPr>
        <w:tc>
          <w:tcPr>
            <w:tcW w:w="6799" w:type="dxa"/>
            <w:gridSpan w:val="2"/>
            <w:vAlign w:val="center"/>
          </w:tcPr>
          <w:p w14:paraId="01631ED4" w14:textId="5152604D" w:rsidR="007F7F28" w:rsidRPr="00B70CAF" w:rsidRDefault="00190432" w:rsidP="008A3A43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Уся</w:t>
            </w:r>
            <w:r w:rsidR="007F7F28" w:rsidRPr="00B70CAF">
              <w:rPr>
                <w:sz w:val="28"/>
                <w:szCs w:val="28"/>
              </w:rPr>
              <w:t>го:</w:t>
            </w:r>
          </w:p>
        </w:tc>
        <w:tc>
          <w:tcPr>
            <w:tcW w:w="2835" w:type="dxa"/>
            <w:vAlign w:val="center"/>
          </w:tcPr>
          <w:p w14:paraId="52A26CBA" w14:textId="1AD0B40B" w:rsidR="007F7F28" w:rsidRPr="00B70CAF" w:rsidRDefault="007F7F2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69</w:t>
            </w:r>
          </w:p>
        </w:tc>
      </w:tr>
      <w:tr w:rsidR="00765F6C" w:rsidRPr="00B70CAF" w14:paraId="79B75A2A" w14:textId="77777777" w:rsidTr="00546682">
        <w:tc>
          <w:tcPr>
            <w:tcW w:w="9634" w:type="dxa"/>
            <w:gridSpan w:val="3"/>
            <w:vAlign w:val="center"/>
          </w:tcPr>
          <w:p w14:paraId="4778A0A3" w14:textId="338E7DA2" w:rsidR="00765F6C" w:rsidRPr="00B70CAF" w:rsidRDefault="00765F6C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«Мед</w:t>
            </w:r>
            <w:r w:rsidR="00190432">
              <w:rPr>
                <w:sz w:val="28"/>
                <w:szCs w:val="28"/>
                <w:lang w:val="be-BY"/>
              </w:rPr>
              <w:t>ыцынская падрыхтоўка</w:t>
            </w:r>
            <w:r w:rsidRPr="00B70CAF">
              <w:rPr>
                <w:sz w:val="28"/>
                <w:szCs w:val="28"/>
              </w:rPr>
              <w:t>»</w:t>
            </w:r>
          </w:p>
        </w:tc>
      </w:tr>
      <w:tr w:rsidR="00A63F27" w:rsidRPr="00B70CAF" w14:paraId="560D4A98" w14:textId="77777777" w:rsidTr="00765F6C">
        <w:tc>
          <w:tcPr>
            <w:tcW w:w="988" w:type="dxa"/>
            <w:vMerge w:val="restart"/>
            <w:vAlign w:val="center"/>
          </w:tcPr>
          <w:p w14:paraId="6AC23370" w14:textId="42B85DE1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vAlign w:val="center"/>
          </w:tcPr>
          <w:p w14:paraId="373C5177" w14:textId="658F173C" w:rsidR="00A63F27" w:rsidRPr="00AA2289" w:rsidRDefault="00AA2289" w:rsidP="00765F6C">
            <w:pPr>
              <w:pStyle w:val="a8"/>
              <w:ind w:left="0"/>
              <w:rPr>
                <w:color w:val="auto"/>
                <w:sz w:val="28"/>
                <w:szCs w:val="28"/>
                <w:lang w:val="be-BY"/>
              </w:rPr>
            </w:pPr>
            <w:r w:rsidRPr="00AA2289">
              <w:rPr>
                <w:color w:val="auto"/>
                <w:sz w:val="28"/>
                <w:szCs w:val="28"/>
                <w:lang w:val="be-BY"/>
              </w:rPr>
              <w:t>Мэты і задачы медыцынскай падрыхтоўкі</w:t>
            </w:r>
          </w:p>
        </w:tc>
        <w:tc>
          <w:tcPr>
            <w:tcW w:w="2835" w:type="dxa"/>
            <w:vAlign w:val="center"/>
          </w:tcPr>
          <w:p w14:paraId="200E0CC9" w14:textId="0FBBF45F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</w:t>
            </w:r>
          </w:p>
        </w:tc>
      </w:tr>
      <w:tr w:rsidR="00A63F27" w:rsidRPr="00B70CAF" w14:paraId="39C2B00D" w14:textId="77777777" w:rsidTr="00765F6C">
        <w:tc>
          <w:tcPr>
            <w:tcW w:w="988" w:type="dxa"/>
            <w:vMerge/>
            <w:vAlign w:val="center"/>
          </w:tcPr>
          <w:p w14:paraId="0741B733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7F1DC104" w14:textId="491EA057" w:rsidR="00A63F27" w:rsidRPr="00AA2289" w:rsidRDefault="00CB694E" w:rsidP="00765F6C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AA2289">
              <w:rPr>
                <w:color w:val="auto"/>
                <w:sz w:val="28"/>
                <w:szCs w:val="28"/>
              </w:rPr>
              <w:t>Пер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шая дапамога пры траўмах і няшчасных выпадках</w:t>
            </w:r>
          </w:p>
        </w:tc>
        <w:tc>
          <w:tcPr>
            <w:tcW w:w="2835" w:type="dxa"/>
            <w:vAlign w:val="center"/>
          </w:tcPr>
          <w:p w14:paraId="3382BE13" w14:textId="63CD47C7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23</w:t>
            </w:r>
          </w:p>
        </w:tc>
      </w:tr>
      <w:tr w:rsidR="00A63F27" w:rsidRPr="00B70CAF" w14:paraId="616150C4" w14:textId="77777777" w:rsidTr="00765F6C">
        <w:tc>
          <w:tcPr>
            <w:tcW w:w="988" w:type="dxa"/>
            <w:vMerge/>
            <w:vAlign w:val="center"/>
          </w:tcPr>
          <w:p w14:paraId="5BC7D8C1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CD346A5" w14:textId="586136C4" w:rsidR="00A63F27" w:rsidRPr="00AA2289" w:rsidRDefault="00CB694E" w:rsidP="00765F6C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AA2289">
              <w:rPr>
                <w:color w:val="auto"/>
                <w:sz w:val="28"/>
                <w:szCs w:val="28"/>
              </w:rPr>
              <w:t>Л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екавыя прэпараты і расліны</w:t>
            </w:r>
          </w:p>
        </w:tc>
        <w:tc>
          <w:tcPr>
            <w:tcW w:w="2835" w:type="dxa"/>
            <w:vAlign w:val="center"/>
          </w:tcPr>
          <w:p w14:paraId="7049FC4F" w14:textId="31440E8C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</w:t>
            </w:r>
          </w:p>
        </w:tc>
      </w:tr>
      <w:tr w:rsidR="00A63F27" w:rsidRPr="00B70CAF" w14:paraId="42FB1488" w14:textId="77777777" w:rsidTr="00765F6C">
        <w:tc>
          <w:tcPr>
            <w:tcW w:w="988" w:type="dxa"/>
            <w:vMerge/>
            <w:vAlign w:val="center"/>
          </w:tcPr>
          <w:p w14:paraId="69A7BD74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631C0BA4" w14:textId="654FADDB" w:rsidR="00A63F27" w:rsidRPr="00AA2289" w:rsidRDefault="00CB694E" w:rsidP="00765F6C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AA2289">
              <w:rPr>
                <w:color w:val="auto"/>
                <w:sz w:val="28"/>
                <w:szCs w:val="28"/>
              </w:rPr>
              <w:t>Мед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ыка</w:t>
            </w:r>
            <w:r w:rsidRPr="00AA2289">
              <w:rPr>
                <w:color w:val="auto"/>
                <w:sz w:val="28"/>
                <w:szCs w:val="28"/>
              </w:rPr>
              <w:t>-б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 xml:space="preserve">іялагічныя </w:t>
            </w:r>
            <w:r w:rsidRPr="00AA2289">
              <w:rPr>
                <w:color w:val="auto"/>
                <w:sz w:val="28"/>
                <w:szCs w:val="28"/>
              </w:rPr>
              <w:t>аспекты п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алавога выхавання</w:t>
            </w:r>
          </w:p>
        </w:tc>
        <w:tc>
          <w:tcPr>
            <w:tcW w:w="2835" w:type="dxa"/>
            <w:vAlign w:val="center"/>
          </w:tcPr>
          <w:p w14:paraId="45F78020" w14:textId="01D181F3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A63F27" w:rsidRPr="00B70CAF" w14:paraId="5FC3508B" w14:textId="77777777" w:rsidTr="00765F6C">
        <w:tc>
          <w:tcPr>
            <w:tcW w:w="988" w:type="dxa"/>
            <w:vMerge/>
            <w:vAlign w:val="center"/>
          </w:tcPr>
          <w:p w14:paraId="13D2A476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2FBF752" w14:textId="5CE228BE" w:rsidR="00A63F27" w:rsidRPr="0036321C" w:rsidRDefault="00AA2289" w:rsidP="00765F6C">
            <w:pPr>
              <w:pStyle w:val="a8"/>
              <w:ind w:left="0"/>
              <w:rPr>
                <w:color w:val="FF0000"/>
                <w:sz w:val="28"/>
                <w:szCs w:val="28"/>
                <w:lang w:val="be-BY"/>
              </w:rPr>
            </w:pPr>
            <w:r w:rsidRPr="0036321C">
              <w:rPr>
                <w:color w:val="auto"/>
                <w:sz w:val="28"/>
                <w:szCs w:val="28"/>
                <w:lang w:val="be-BY"/>
              </w:rPr>
              <w:t>Агульны</w:t>
            </w:r>
            <w:r w:rsidR="00131B26" w:rsidRPr="0036321C">
              <w:rPr>
                <w:color w:val="auto"/>
                <w:sz w:val="28"/>
                <w:szCs w:val="28"/>
              </w:rPr>
              <w:t xml:space="preserve"> </w:t>
            </w:r>
            <w:r w:rsidR="0036321C" w:rsidRPr="0036321C">
              <w:rPr>
                <w:color w:val="auto"/>
                <w:sz w:val="28"/>
                <w:szCs w:val="28"/>
                <w:lang w:val="be-BY"/>
              </w:rPr>
              <w:t>догляд</w:t>
            </w:r>
            <w:r w:rsidR="00131B26" w:rsidRPr="0036321C">
              <w:rPr>
                <w:color w:val="auto"/>
                <w:sz w:val="28"/>
                <w:szCs w:val="28"/>
              </w:rPr>
              <w:t xml:space="preserve"> за </w:t>
            </w:r>
            <w:r w:rsidRPr="0036321C">
              <w:rPr>
                <w:color w:val="auto"/>
                <w:sz w:val="28"/>
                <w:szCs w:val="28"/>
                <w:lang w:val="be-BY"/>
              </w:rPr>
              <w:t xml:space="preserve">хворымі і </w:t>
            </w:r>
            <w:r w:rsidR="0036321C" w:rsidRPr="0036321C">
              <w:rPr>
                <w:color w:val="auto"/>
                <w:sz w:val="28"/>
                <w:szCs w:val="28"/>
                <w:lang w:val="be-BY"/>
              </w:rPr>
              <w:t>паражонымі</w:t>
            </w:r>
          </w:p>
        </w:tc>
        <w:tc>
          <w:tcPr>
            <w:tcW w:w="2835" w:type="dxa"/>
            <w:vAlign w:val="center"/>
          </w:tcPr>
          <w:p w14:paraId="674BBDF5" w14:textId="44FA49B8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12</w:t>
            </w:r>
          </w:p>
        </w:tc>
      </w:tr>
      <w:tr w:rsidR="00A63F27" w:rsidRPr="00B70CAF" w14:paraId="2BE8139C" w14:textId="77777777" w:rsidTr="00765F6C">
        <w:tc>
          <w:tcPr>
            <w:tcW w:w="988" w:type="dxa"/>
            <w:vMerge/>
            <w:vAlign w:val="center"/>
          </w:tcPr>
          <w:p w14:paraId="1A5B58DA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3D6C52C6" w14:textId="384C5C0D" w:rsidR="00A63F27" w:rsidRPr="00AA2289" w:rsidRDefault="00131B26" w:rsidP="00765F6C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AA2289">
              <w:rPr>
                <w:color w:val="auto"/>
                <w:sz w:val="28"/>
                <w:szCs w:val="28"/>
              </w:rPr>
              <w:t>Пер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ш</w:t>
            </w:r>
            <w:r w:rsidRPr="00AA2289">
              <w:rPr>
                <w:color w:val="auto"/>
                <w:sz w:val="28"/>
                <w:szCs w:val="28"/>
              </w:rPr>
              <w:t xml:space="preserve">ая </w:t>
            </w:r>
            <w:r w:rsidR="00AA2289" w:rsidRPr="00AA2289">
              <w:rPr>
                <w:color w:val="auto"/>
                <w:sz w:val="28"/>
                <w:szCs w:val="28"/>
                <w:lang w:val="be-BY"/>
              </w:rPr>
              <w:t>дапамога пры захворваннях</w:t>
            </w:r>
            <w:r w:rsidRPr="00AA2289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FB05CE1" w14:textId="274F6912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11</w:t>
            </w:r>
          </w:p>
        </w:tc>
      </w:tr>
      <w:tr w:rsidR="00131B26" w:rsidRPr="00B70CAF" w14:paraId="3A6353A7" w14:textId="77777777" w:rsidTr="00090B13">
        <w:trPr>
          <w:trHeight w:val="372"/>
        </w:trPr>
        <w:tc>
          <w:tcPr>
            <w:tcW w:w="988" w:type="dxa"/>
            <w:vMerge/>
            <w:vAlign w:val="center"/>
          </w:tcPr>
          <w:p w14:paraId="098AA2A2" w14:textId="77777777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268DCCE9" w14:textId="0A8A94D7" w:rsidR="00131B26" w:rsidRPr="00AA2289" w:rsidRDefault="00AA2289" w:rsidP="00765F6C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AA2289">
              <w:rPr>
                <w:color w:val="auto"/>
                <w:sz w:val="28"/>
                <w:szCs w:val="28"/>
                <w:lang w:val="be-BY"/>
              </w:rPr>
              <w:t>Інфекцыйныя захворванні</w:t>
            </w:r>
          </w:p>
        </w:tc>
        <w:tc>
          <w:tcPr>
            <w:tcW w:w="2835" w:type="dxa"/>
            <w:vAlign w:val="center"/>
          </w:tcPr>
          <w:p w14:paraId="28FAD8FE" w14:textId="54A7BD48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10</w:t>
            </w:r>
          </w:p>
        </w:tc>
      </w:tr>
      <w:tr w:rsidR="007F7F28" w:rsidRPr="00B70CAF" w14:paraId="2A11BEFA" w14:textId="77777777" w:rsidTr="004C474B">
        <w:trPr>
          <w:trHeight w:val="372"/>
        </w:trPr>
        <w:tc>
          <w:tcPr>
            <w:tcW w:w="6799" w:type="dxa"/>
            <w:gridSpan w:val="2"/>
            <w:vAlign w:val="center"/>
          </w:tcPr>
          <w:p w14:paraId="26327071" w14:textId="5DD51CD6" w:rsidR="007F7F28" w:rsidRPr="00B70CAF" w:rsidRDefault="00190432" w:rsidP="00765F6C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Усяго</w:t>
            </w:r>
            <w:r w:rsidR="007F7F28" w:rsidRPr="00B70CAF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14:paraId="781072D1" w14:textId="3E4EAEDD" w:rsidR="007F7F28" w:rsidRPr="00B70CAF" w:rsidRDefault="007F7F28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67+2 р</w:t>
            </w:r>
            <w:r w:rsidR="00190432">
              <w:rPr>
                <w:sz w:val="28"/>
                <w:szCs w:val="28"/>
                <w:lang w:val="be-BY"/>
              </w:rPr>
              <w:t>эзервовыя гадзіны</w:t>
            </w:r>
          </w:p>
        </w:tc>
      </w:tr>
    </w:tbl>
    <w:p w14:paraId="48450FD7" w14:textId="5BFE7BA9" w:rsidR="00AF5163" w:rsidRPr="004177BE" w:rsidRDefault="009B3C76" w:rsidP="00131B26">
      <w:pPr>
        <w:ind w:left="709"/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4</w:t>
      </w:r>
      <w:r w:rsidR="00131B26">
        <w:rPr>
          <w:rFonts w:eastAsia="Calibri" w:cs="Times New Roman"/>
          <w:b/>
          <w:szCs w:val="30"/>
          <w:u w:val="single"/>
        </w:rPr>
        <w:t>. </w:t>
      </w:r>
      <w:r w:rsidR="002B4432">
        <w:rPr>
          <w:rFonts w:eastAsia="Calibri" w:cs="Times New Roman"/>
          <w:b/>
          <w:szCs w:val="30"/>
          <w:u w:val="single"/>
          <w:lang w:val="be-BY"/>
        </w:rPr>
        <w:t>Асаблівасці арганізацыі адукацыйнага працэсу</w:t>
      </w:r>
    </w:p>
    <w:p w14:paraId="36C40F66" w14:textId="1F371852" w:rsidR="00554A23" w:rsidRPr="00727A8C" w:rsidRDefault="002B4432" w:rsidP="00554A23">
      <w:pPr>
        <w:pStyle w:val="a8"/>
        <w:ind w:left="0" w:firstLine="709"/>
        <w:rPr>
          <w:rStyle w:val="a3"/>
          <w:rFonts w:cs="Times New Roman"/>
          <w:color w:val="auto"/>
          <w:szCs w:val="30"/>
          <w:u w:val="none"/>
        </w:rPr>
      </w:pPr>
      <w:bookmarkStart w:id="3" w:name="_Hlk133568604"/>
      <w:r w:rsidRPr="002B4432">
        <w:rPr>
          <w:rFonts w:cs="Times New Roman"/>
          <w:szCs w:val="30"/>
        </w:rPr>
        <w:t xml:space="preserve">У 2023 годзе праводзілася </w:t>
      </w:r>
      <w:r w:rsidR="0036321C">
        <w:rPr>
          <w:rFonts w:cs="Times New Roman"/>
          <w:szCs w:val="30"/>
          <w:lang w:val="be-BY"/>
        </w:rPr>
        <w:t>н</w:t>
      </w:r>
      <w:r w:rsidRPr="002B4432">
        <w:rPr>
          <w:rFonts w:cs="Times New Roman"/>
          <w:szCs w:val="30"/>
        </w:rPr>
        <w:t>ацыянальнае даследаванне якасці адукацыі (Н</w:t>
      </w:r>
      <w:r w:rsidR="00AA2289">
        <w:rPr>
          <w:rFonts w:cs="Times New Roman"/>
          <w:szCs w:val="30"/>
          <w:lang w:val="be-BY"/>
        </w:rPr>
        <w:t>ДЯА</w:t>
      </w:r>
      <w:r w:rsidRPr="002B4432">
        <w:rPr>
          <w:rFonts w:cs="Times New Roman"/>
          <w:szCs w:val="30"/>
        </w:rPr>
        <w:t xml:space="preserve">), накіраванае на выяўленне ўзроўню сфарміраванасці функцыянальнай </w:t>
      </w:r>
      <w:r w:rsidR="0020776D">
        <w:rPr>
          <w:rFonts w:cs="Times New Roman"/>
          <w:szCs w:val="30"/>
          <w:lang w:val="be-BY"/>
        </w:rPr>
        <w:t>адукава</w:t>
      </w:r>
      <w:r w:rsidRPr="002B4432">
        <w:rPr>
          <w:rFonts w:cs="Times New Roman"/>
          <w:szCs w:val="30"/>
        </w:rPr>
        <w:t xml:space="preserve">насці </w:t>
      </w:r>
      <w:r w:rsidR="0020776D">
        <w:rPr>
          <w:rFonts w:cs="Times New Roman"/>
          <w:szCs w:val="30"/>
          <w:lang w:val="be-BY"/>
        </w:rPr>
        <w:t>вучня</w:t>
      </w:r>
      <w:r w:rsidRPr="002B4432">
        <w:rPr>
          <w:rFonts w:cs="Times New Roman"/>
          <w:szCs w:val="30"/>
        </w:rPr>
        <w:t>ў. Рэкамендацыі па выніках Н</w:t>
      </w:r>
      <w:r w:rsidR="00AA2289">
        <w:rPr>
          <w:rFonts w:cs="Times New Roman"/>
          <w:szCs w:val="30"/>
          <w:lang w:val="be-BY"/>
        </w:rPr>
        <w:t>ДЯА</w:t>
      </w:r>
      <w:r w:rsidRPr="002B4432">
        <w:rPr>
          <w:rFonts w:cs="Times New Roman"/>
          <w:szCs w:val="30"/>
        </w:rPr>
        <w:t xml:space="preserve">, якімі варта кіравацца ў мэтах фарміравання чытацкай, матэматычнай, </w:t>
      </w:r>
      <w:r w:rsidR="0020776D">
        <w:rPr>
          <w:rFonts w:cs="Times New Roman"/>
          <w:szCs w:val="30"/>
          <w:lang w:val="be-BY"/>
        </w:rPr>
        <w:t>прыродазнаўча</w:t>
      </w:r>
      <w:r w:rsidRPr="002B4432">
        <w:rPr>
          <w:rFonts w:cs="Times New Roman"/>
          <w:szCs w:val="30"/>
        </w:rPr>
        <w:t xml:space="preserve">навуковай, фінансавай </w:t>
      </w:r>
      <w:r w:rsidR="0020776D">
        <w:rPr>
          <w:rFonts w:cs="Times New Roman"/>
          <w:szCs w:val="30"/>
          <w:lang w:val="be-BY"/>
        </w:rPr>
        <w:t>адукава</w:t>
      </w:r>
      <w:r w:rsidRPr="002B4432">
        <w:rPr>
          <w:rFonts w:cs="Times New Roman"/>
          <w:szCs w:val="30"/>
        </w:rPr>
        <w:t>насці, размешчаны на нацыянальным адукацыйным партале</w:t>
      </w:r>
      <w:r w:rsidR="00554A23" w:rsidRPr="00184147">
        <w:rPr>
          <w:rFonts w:cs="Times New Roman"/>
          <w:szCs w:val="30"/>
        </w:rPr>
        <w:t xml:space="preserve">: </w:t>
      </w:r>
      <w:hyperlink r:id="rId14" w:history="1">
        <w:r w:rsidR="00727A8C" w:rsidRPr="00C41EEE">
          <w:rPr>
            <w:rStyle w:val="a3"/>
            <w:rFonts w:eastAsia="Calibri" w:cs="Times New Roman"/>
            <w:i/>
            <w:szCs w:val="30"/>
          </w:rPr>
          <w:t>https://adu.by</w:t>
        </w:r>
        <w:r w:rsidR="00727A8C" w:rsidRPr="00C41EEE">
          <w:rPr>
            <w:rStyle w:val="a3"/>
            <w:rFonts w:cs="Times New Roman"/>
            <w:i/>
            <w:szCs w:val="30"/>
          </w:rPr>
          <w:t>/</w:t>
        </w:r>
      </w:hyperlink>
      <w:r w:rsidR="00727A8C">
        <w:rPr>
          <w:rStyle w:val="a3"/>
          <w:rFonts w:cs="Times New Roman"/>
          <w:i/>
          <w:color w:val="auto"/>
          <w:szCs w:val="30"/>
          <w:u w:val="none"/>
        </w:rPr>
        <w:t xml:space="preserve"> </w:t>
      </w:r>
      <w:hyperlink r:id="rId15" w:history="1">
        <w:r w:rsidR="00554A23" w:rsidRPr="00727A8C">
          <w:rPr>
            <w:rStyle w:val="a3"/>
            <w:rFonts w:eastAsia="Calibri" w:cs="Times New Roman"/>
            <w:i/>
            <w:szCs w:val="30"/>
          </w:rPr>
          <w:t>Г</w:t>
        </w:r>
        <w:r w:rsidR="00AA2289">
          <w:rPr>
            <w:rStyle w:val="a3"/>
            <w:rFonts w:eastAsia="Calibri" w:cs="Times New Roman"/>
            <w:i/>
            <w:szCs w:val="30"/>
            <w:lang w:val="be-BY"/>
          </w:rPr>
          <w:t>алоўная</w:t>
        </w:r>
        <w:r w:rsidR="00554A23" w:rsidRPr="00727A8C">
          <w:rPr>
            <w:rStyle w:val="a3"/>
            <w:rFonts w:eastAsia="Calibri" w:cs="Times New Roman"/>
            <w:i/>
            <w:szCs w:val="30"/>
          </w:rPr>
          <w:t xml:space="preserve"> / Н</w:t>
        </w:r>
        <w:r w:rsidR="00F53885">
          <w:rPr>
            <w:rStyle w:val="a3"/>
            <w:rFonts w:eastAsia="Calibri" w:cs="Times New Roman"/>
            <w:i/>
            <w:szCs w:val="30"/>
            <w:lang w:val="be-BY"/>
          </w:rPr>
          <w:t>ацыянальнае даследаванне якасці адукацыі</w:t>
        </w:r>
      </w:hyperlink>
      <w:r w:rsidR="00727A8C">
        <w:rPr>
          <w:rStyle w:val="a3"/>
          <w:rFonts w:eastAsia="Calibri" w:cs="Times New Roman"/>
          <w:i/>
          <w:color w:val="auto"/>
          <w:szCs w:val="30"/>
          <w:u w:val="none"/>
        </w:rPr>
        <w:t>.</w:t>
      </w:r>
    </w:p>
    <w:p w14:paraId="6A0C921D" w14:textId="21948AFE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Фарміраванне ў вучняў функцыянальнай </w:t>
      </w:r>
      <w:r w:rsidR="0020776D">
        <w:rPr>
          <w:rFonts w:eastAsia="Calibri"/>
          <w:bCs/>
          <w:szCs w:val="30"/>
          <w:lang w:val="be-BY" w:eastAsia="ru-RU"/>
        </w:rPr>
        <w:t>адукава</w:t>
      </w:r>
      <w:r w:rsidRPr="002B4432">
        <w:rPr>
          <w:rFonts w:eastAsia="Calibri"/>
          <w:bCs/>
          <w:szCs w:val="30"/>
          <w:lang w:eastAsia="ru-RU"/>
        </w:rPr>
        <w:t>насці сродкамі вучэбнага прадмета</w:t>
      </w:r>
      <w:r w:rsidR="00213B8B">
        <w:rPr>
          <w:rFonts w:eastAsia="Calibri"/>
          <w:bCs/>
          <w:szCs w:val="30"/>
          <w:lang w:val="be-BY" w:eastAsia="ru-RU"/>
        </w:rPr>
        <w:t xml:space="preserve"> </w:t>
      </w:r>
      <w:r w:rsidR="00213B8B" w:rsidRPr="00213B8B">
        <w:rPr>
          <w:rFonts w:eastAsia="Calibri"/>
          <w:bCs/>
          <w:szCs w:val="30"/>
          <w:lang w:eastAsia="ru-RU"/>
        </w:rPr>
        <w:t xml:space="preserve">«Дапрызыўная і медыцынская падрыхтоўка» </w:t>
      </w:r>
      <w:r w:rsidRPr="002B4432">
        <w:rPr>
          <w:rFonts w:eastAsia="Calibri"/>
          <w:bCs/>
          <w:szCs w:val="30"/>
          <w:lang w:eastAsia="ru-RU"/>
        </w:rPr>
        <w:t>прадугледжвае развіццё здольнасц</w:t>
      </w:r>
      <w:r w:rsidR="0036321C">
        <w:rPr>
          <w:rFonts w:eastAsia="Calibri"/>
          <w:bCs/>
          <w:szCs w:val="30"/>
          <w:lang w:val="be-BY" w:eastAsia="ru-RU"/>
        </w:rPr>
        <w:t>ей</w:t>
      </w:r>
      <w:r w:rsidRPr="002B4432">
        <w:rPr>
          <w:rFonts w:eastAsia="Calibri"/>
          <w:bCs/>
          <w:szCs w:val="30"/>
          <w:lang w:eastAsia="ru-RU"/>
        </w:rPr>
        <w:t xml:space="preserve"> выкарыстоўваць веды, уменні і навыкі</w:t>
      </w:r>
      <w:r w:rsidR="0036321C">
        <w:rPr>
          <w:rFonts w:eastAsia="Calibri"/>
          <w:bCs/>
          <w:szCs w:val="30"/>
          <w:lang w:val="be-BY" w:eastAsia="ru-RU"/>
        </w:rPr>
        <w:t>, якія набываюцца,</w:t>
      </w:r>
      <w:r w:rsidRPr="002B4432">
        <w:rPr>
          <w:rFonts w:eastAsia="Calibri"/>
          <w:bCs/>
          <w:szCs w:val="30"/>
          <w:lang w:eastAsia="ru-RU"/>
        </w:rPr>
        <w:t xml:space="preserve"> для рашэння шырокага дыяпазону жыццёвых задач </w:t>
      </w:r>
      <w:proofErr w:type="gramStart"/>
      <w:r w:rsidRPr="002B4432">
        <w:rPr>
          <w:rFonts w:eastAsia="Calibri"/>
          <w:bCs/>
          <w:szCs w:val="30"/>
          <w:lang w:eastAsia="ru-RU"/>
        </w:rPr>
        <w:t>у розных сферах</w:t>
      </w:r>
      <w:proofErr w:type="gramEnd"/>
      <w:r w:rsidRPr="002B4432">
        <w:rPr>
          <w:rFonts w:eastAsia="Calibri"/>
          <w:bCs/>
          <w:szCs w:val="30"/>
          <w:lang w:eastAsia="ru-RU"/>
        </w:rPr>
        <w:t xml:space="preserve"> дзейнасці, зносін і сацыяльных адносін.</w:t>
      </w:r>
    </w:p>
    <w:p w14:paraId="7F4E5D44" w14:textId="562B8C46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Працэс фарміравання функцыянальнай </w:t>
      </w:r>
      <w:r w:rsidR="0020776D">
        <w:rPr>
          <w:rFonts w:eastAsia="Calibri"/>
          <w:bCs/>
          <w:szCs w:val="30"/>
          <w:lang w:val="be-BY" w:eastAsia="ru-RU"/>
        </w:rPr>
        <w:t>адукава</w:t>
      </w:r>
      <w:r w:rsidRPr="002B4432">
        <w:rPr>
          <w:rFonts w:eastAsia="Calibri"/>
          <w:bCs/>
          <w:szCs w:val="30"/>
          <w:lang w:eastAsia="ru-RU"/>
        </w:rPr>
        <w:t xml:space="preserve">насці </w:t>
      </w:r>
      <w:r w:rsidR="0020776D">
        <w:rPr>
          <w:rFonts w:eastAsia="Calibri"/>
          <w:bCs/>
          <w:szCs w:val="30"/>
          <w:lang w:val="be-BY" w:eastAsia="ru-RU"/>
        </w:rPr>
        <w:t>вучня</w:t>
      </w:r>
      <w:r w:rsidRPr="002B4432">
        <w:rPr>
          <w:rFonts w:eastAsia="Calibri"/>
          <w:bCs/>
          <w:szCs w:val="30"/>
          <w:lang w:eastAsia="ru-RU"/>
        </w:rPr>
        <w:t>ў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14:paraId="7C5CE7C5" w14:textId="4722F40B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36321C">
        <w:rPr>
          <w:rFonts w:eastAsia="Calibri"/>
          <w:bCs/>
          <w:szCs w:val="30"/>
          <w:lang w:val="be-BY" w:eastAsia="ru-RU"/>
        </w:rPr>
        <w:t>га</w:t>
      </w:r>
      <w:r w:rsidRPr="002B4432">
        <w:rPr>
          <w:rFonts w:eastAsia="Calibri"/>
          <w:bCs/>
          <w:szCs w:val="30"/>
          <w:lang w:eastAsia="ru-RU"/>
        </w:rPr>
        <w:t xml:space="preserve"> пункту гледжання, інтэрв'ю і інш.; </w:t>
      </w:r>
    </w:p>
    <w:p w14:paraId="13346A54" w14:textId="489ED469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эўрыстычны метад, які ўключае прыёмы: мазгавы штурм, знаходжанне аналогій, </w:t>
      </w:r>
      <w:r w:rsidR="00AA2289">
        <w:rPr>
          <w:rFonts w:eastAsia="Calibri"/>
          <w:bCs/>
          <w:szCs w:val="30"/>
          <w:lang w:val="be-BY" w:eastAsia="ru-RU"/>
        </w:rPr>
        <w:t>ф</w:t>
      </w:r>
      <w:r w:rsidRPr="002B4432">
        <w:rPr>
          <w:rFonts w:eastAsia="Calibri"/>
          <w:bCs/>
          <w:szCs w:val="30"/>
          <w:lang w:eastAsia="ru-RU"/>
        </w:rPr>
        <w:t>ункцыянальны аналіз, эўрыстычныя назіранн</w:t>
      </w:r>
      <w:r w:rsidR="0036321C">
        <w:rPr>
          <w:rFonts w:eastAsia="Calibri"/>
          <w:bCs/>
          <w:szCs w:val="30"/>
          <w:lang w:val="be-BY" w:eastAsia="ru-RU"/>
        </w:rPr>
        <w:t>і</w:t>
      </w:r>
      <w:r w:rsidRPr="002B4432">
        <w:rPr>
          <w:rFonts w:eastAsia="Calibri"/>
          <w:bCs/>
          <w:szCs w:val="30"/>
          <w:lang w:eastAsia="ru-RU"/>
        </w:rPr>
        <w:t>, эўрыстычныя пытанні і інш.;</w:t>
      </w:r>
    </w:p>
    <w:p w14:paraId="5CDFD26F" w14:textId="7446E1C0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>метад праектаў, які ўключае прыёмы: вылучэнне гіпотэзы (</w:t>
      </w:r>
      <w:r w:rsidR="0036321C">
        <w:rPr>
          <w:rFonts w:eastAsia="Calibri"/>
          <w:bCs/>
          <w:szCs w:val="30"/>
          <w:lang w:val="be-BY" w:eastAsia="ru-RU"/>
        </w:rPr>
        <w:t>меркавання</w:t>
      </w:r>
      <w:r w:rsidRPr="002B4432">
        <w:rPr>
          <w:rFonts w:eastAsia="Calibri"/>
          <w:bCs/>
          <w:szCs w:val="30"/>
          <w:lang w:eastAsia="ru-RU"/>
        </w:rPr>
        <w:t>), доказ высунутай гіпотэзы (</w:t>
      </w:r>
      <w:r w:rsidR="0036321C" w:rsidRPr="0036321C">
        <w:rPr>
          <w:rFonts w:eastAsia="Calibri"/>
          <w:bCs/>
          <w:szCs w:val="30"/>
          <w:lang w:eastAsia="ru-RU"/>
        </w:rPr>
        <w:t>меркавання</w:t>
      </w:r>
      <w:r w:rsidRPr="002B4432">
        <w:rPr>
          <w:rFonts w:eastAsia="Calibri"/>
          <w:bCs/>
          <w:szCs w:val="30"/>
          <w:lang w:eastAsia="ru-RU"/>
        </w:rPr>
        <w:t>), працяг даследавання і інш.;</w:t>
      </w:r>
    </w:p>
    <w:p w14:paraId="1198D5D4" w14:textId="6D7C0014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праблемны метад, які ўключае прыёмы: </w:t>
      </w:r>
      <w:r w:rsidR="00213B8B">
        <w:rPr>
          <w:rFonts w:eastAsia="Calibri"/>
          <w:bCs/>
          <w:szCs w:val="30"/>
          <w:lang w:val="be-BY" w:eastAsia="ru-RU"/>
        </w:rPr>
        <w:t>п</w:t>
      </w:r>
      <w:r w:rsidRPr="002B4432">
        <w:rPr>
          <w:rFonts w:eastAsia="Calibri"/>
          <w:bCs/>
          <w:szCs w:val="30"/>
          <w:lang w:eastAsia="ru-RU"/>
        </w:rPr>
        <w:t>астаноўка праблемы, стварэнне праблемнай сітуацыі, аналіз праблемнай сітуацыі, знаходжанне прычынна-</w:t>
      </w:r>
      <w:r w:rsidR="00213B8B">
        <w:rPr>
          <w:rFonts w:eastAsia="Calibri"/>
          <w:bCs/>
          <w:szCs w:val="30"/>
          <w:lang w:val="be-BY" w:eastAsia="ru-RU"/>
        </w:rPr>
        <w:t>выніковы</w:t>
      </w:r>
      <w:r w:rsidRPr="002B4432">
        <w:rPr>
          <w:rFonts w:eastAsia="Calibri"/>
          <w:bCs/>
          <w:szCs w:val="30"/>
          <w:lang w:eastAsia="ru-RU"/>
        </w:rPr>
        <w:t>х сувяз</w:t>
      </w:r>
      <w:r w:rsidR="00213B8B">
        <w:rPr>
          <w:rFonts w:eastAsia="Calibri"/>
          <w:bCs/>
          <w:szCs w:val="30"/>
          <w:lang w:val="be-BY" w:eastAsia="ru-RU"/>
        </w:rPr>
        <w:t>ей</w:t>
      </w:r>
      <w:r w:rsidRPr="002B4432">
        <w:rPr>
          <w:rFonts w:eastAsia="Calibri"/>
          <w:bCs/>
          <w:szCs w:val="30"/>
          <w:lang w:eastAsia="ru-RU"/>
        </w:rPr>
        <w:t>, рашэнне праблемнай сітуацыі і інш.</w:t>
      </w:r>
    </w:p>
    <w:p w14:paraId="2F4FCFE7" w14:textId="32ECCECC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Вядучая роля ў фарміраванні функцыянальнай </w:t>
      </w:r>
      <w:r w:rsidR="0020776D">
        <w:rPr>
          <w:rFonts w:eastAsia="Calibri"/>
          <w:bCs/>
          <w:szCs w:val="30"/>
          <w:lang w:val="be-BY" w:eastAsia="ru-RU"/>
        </w:rPr>
        <w:t>адукава</w:t>
      </w:r>
      <w:r w:rsidRPr="002B4432">
        <w:rPr>
          <w:rFonts w:eastAsia="Calibri"/>
          <w:bCs/>
          <w:szCs w:val="30"/>
          <w:lang w:eastAsia="ru-RU"/>
        </w:rPr>
        <w:t>насці адводзіцца задання</w:t>
      </w:r>
      <w:r w:rsidR="0036321C">
        <w:rPr>
          <w:rFonts w:eastAsia="Calibri"/>
          <w:bCs/>
          <w:szCs w:val="30"/>
          <w:lang w:val="be-BY" w:eastAsia="ru-RU"/>
        </w:rPr>
        <w:t>м</w:t>
      </w:r>
      <w:r w:rsidRPr="002B4432">
        <w:rPr>
          <w:rFonts w:eastAsia="Calibri"/>
          <w:bCs/>
          <w:szCs w:val="30"/>
          <w:lang w:eastAsia="ru-RU"/>
        </w:rPr>
        <w:t xml:space="preserve">, у аснове якіх ляжаць розныя жыццёвыя сітуацыі. Падобныя заданні не маюць </w:t>
      </w:r>
      <w:r w:rsidR="0036321C">
        <w:rPr>
          <w:rFonts w:eastAsia="Calibri"/>
          <w:bCs/>
          <w:szCs w:val="30"/>
          <w:lang w:val="be-BY" w:eastAsia="ru-RU"/>
        </w:rPr>
        <w:t>даклад</w:t>
      </w:r>
      <w:r w:rsidRPr="002B4432">
        <w:rPr>
          <w:rFonts w:eastAsia="Calibri"/>
          <w:bCs/>
          <w:szCs w:val="30"/>
          <w:lang w:eastAsia="ru-RU"/>
        </w:rPr>
        <w:t>нага алгарытму рашэнн</w:t>
      </w:r>
      <w:r w:rsidR="0036321C">
        <w:rPr>
          <w:rFonts w:eastAsia="Calibri"/>
          <w:bCs/>
          <w:szCs w:val="30"/>
          <w:lang w:val="be-BY" w:eastAsia="ru-RU"/>
        </w:rPr>
        <w:t>я</w:t>
      </w:r>
      <w:r w:rsidRPr="002B4432">
        <w:rPr>
          <w:rFonts w:eastAsia="Calibri"/>
          <w:bCs/>
          <w:szCs w:val="30"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36321C">
        <w:rPr>
          <w:rFonts w:eastAsia="Calibri"/>
          <w:bCs/>
          <w:szCs w:val="30"/>
          <w:lang w:val="be-BY" w:eastAsia="ru-RU"/>
        </w:rPr>
        <w:t>вучэб</w:t>
      </w:r>
      <w:r w:rsidRPr="002B4432">
        <w:rPr>
          <w:rFonts w:eastAsia="Calibri"/>
          <w:bCs/>
          <w:szCs w:val="30"/>
          <w:lang w:eastAsia="ru-RU"/>
        </w:rPr>
        <w:t xml:space="preserve">ныя дзеянні, якія ўключаюць крытычнае і крэатыўнае мысленне, навыкі пошуку і перапрацоўкі інфармацыі. </w:t>
      </w:r>
    </w:p>
    <w:p w14:paraId="23E79900" w14:textId="048AF0A4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lastRenderedPageBreak/>
        <w:t>Пры арганізацыі ўзаемадзеяння ўстаноў агульнай сярэдняй адукацыі з воінскімі часцямі і ваенізаванымі фарміраваннямі ў рамках арганізацыі адукацыйнага працэсу па вучэбным прадмеце</w:t>
      </w:r>
      <w:r w:rsidR="00AA2289">
        <w:rPr>
          <w:rFonts w:eastAsia="Calibri"/>
          <w:bCs/>
          <w:szCs w:val="30"/>
          <w:lang w:val="be-BY" w:eastAsia="ru-RU"/>
        </w:rPr>
        <w:t xml:space="preserve"> </w:t>
      </w:r>
      <w:r w:rsidR="00AA2289" w:rsidRPr="00AA2289">
        <w:rPr>
          <w:rFonts w:eastAsia="Calibri"/>
          <w:bCs/>
          <w:szCs w:val="30"/>
          <w:lang w:eastAsia="ru-RU"/>
        </w:rPr>
        <w:t xml:space="preserve">«Дапрызыўная і медыцынская </w:t>
      </w:r>
      <w:proofErr w:type="gramStart"/>
      <w:r w:rsidR="00AA2289" w:rsidRPr="00AA2289">
        <w:rPr>
          <w:rFonts w:eastAsia="Calibri"/>
          <w:bCs/>
          <w:szCs w:val="30"/>
          <w:lang w:eastAsia="ru-RU"/>
        </w:rPr>
        <w:t xml:space="preserve">падрыхтоўка» </w:t>
      </w:r>
      <w:r w:rsidRPr="002B4432">
        <w:rPr>
          <w:rFonts w:eastAsia="Calibri"/>
          <w:bCs/>
          <w:szCs w:val="30"/>
          <w:lang w:eastAsia="ru-RU"/>
        </w:rPr>
        <w:t xml:space="preserve"> варта</w:t>
      </w:r>
      <w:proofErr w:type="gramEnd"/>
      <w:r w:rsidRPr="002B4432">
        <w:rPr>
          <w:rFonts w:eastAsia="Calibri"/>
          <w:bCs/>
          <w:szCs w:val="30"/>
          <w:lang w:eastAsia="ru-RU"/>
        </w:rPr>
        <w:t xml:space="preserve"> кіравацца:</w:t>
      </w:r>
    </w:p>
    <w:p w14:paraId="06E564CD" w14:textId="7831A8CC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>загадам Міністра абароны Рэспублікі Беларусь ад 28.06.2023 № 809</w:t>
      </w:r>
      <w:r w:rsidR="00600D89">
        <w:rPr>
          <w:rFonts w:eastAsia="Calibri"/>
          <w:bCs/>
          <w:szCs w:val="30"/>
          <w:lang w:val="be-BY" w:eastAsia="ru-RU"/>
        </w:rPr>
        <w:t xml:space="preserve"> </w:t>
      </w:r>
      <w:r w:rsidR="00600D89" w:rsidRPr="00600D89">
        <w:rPr>
          <w:rFonts w:eastAsia="Calibri"/>
          <w:bCs/>
          <w:szCs w:val="30"/>
          <w:lang w:val="be-BY" w:eastAsia="ru-RU"/>
        </w:rPr>
        <w:t>«</w:t>
      </w:r>
      <w:r w:rsidR="00600D89">
        <w:rPr>
          <w:rFonts w:eastAsia="Calibri"/>
          <w:bCs/>
          <w:szCs w:val="30"/>
          <w:lang w:val="be-BY" w:eastAsia="ru-RU"/>
        </w:rPr>
        <w:t>А</w:t>
      </w:r>
      <w:r w:rsidRPr="002B4432">
        <w:rPr>
          <w:rFonts w:eastAsia="Calibri"/>
          <w:bCs/>
          <w:szCs w:val="30"/>
          <w:lang w:eastAsia="ru-RU"/>
        </w:rPr>
        <w:t>б замацаванні злучэнняў, воінскіх часцей, ваенных навучальных устаноў і арганізацый Узброеных Сіл за ўстановамі адукацыі Рэспублікі Беларусь»;</w:t>
      </w:r>
    </w:p>
    <w:p w14:paraId="2958D11C" w14:textId="77777777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пагадненнем аб узаемадзеянні і супрацоўніцтве паміж Міністэрствам адукацыі Рэспублікі Беларусь і Дзяржаўным пагранічным камітэтам Рэспублікі Беларусь ад 09.12.2014. </w:t>
      </w:r>
    </w:p>
    <w:p w14:paraId="4F5AE155" w14:textId="77777777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>Неабходна звярнуць асаблівую ўвагу на безумоўнае выкананне кіраўнікамі ўстаноў агульнай сярэдняй адукацыі і настаўнікамі дапрызыўнай падрыхтоўкі патрабаванняў Дырэктывы Прэзідэнта Рэспублікі Беларусь ад 11.03.2004 № 1 «Аб мерах па ўмацаванні грамадскай бяспекі і дысцыпліны» (у рэдакцыі Указа Прэзідэнта Рэспублікі Беларусь ад 12.10.2015 № 420).</w:t>
      </w:r>
    </w:p>
    <w:p w14:paraId="6C8362A0" w14:textId="5ABC6B93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bCs/>
          <w:szCs w:val="30"/>
          <w:lang w:eastAsia="ru-RU"/>
        </w:rPr>
      </w:pPr>
      <w:r w:rsidRPr="002B4432">
        <w:rPr>
          <w:rFonts w:eastAsia="Calibri"/>
          <w:bCs/>
          <w:szCs w:val="30"/>
          <w:lang w:eastAsia="ru-RU"/>
        </w:rPr>
        <w:t xml:space="preserve">Звяртаем увагу на тое, што пры арганізацыі адукацыйнага працэсу настаўнік абавязаны кіравацца патрабаваннямі </w:t>
      </w:r>
      <w:r w:rsidR="00600D89">
        <w:rPr>
          <w:rFonts w:eastAsia="Calibri"/>
          <w:bCs/>
          <w:szCs w:val="30"/>
          <w:lang w:val="be-BY" w:eastAsia="ru-RU"/>
        </w:rPr>
        <w:t>вучэб</w:t>
      </w:r>
      <w:r w:rsidRPr="002B4432">
        <w:rPr>
          <w:rFonts w:eastAsia="Calibri"/>
          <w:bCs/>
          <w:szCs w:val="30"/>
          <w:lang w:eastAsia="ru-RU"/>
        </w:rPr>
        <w:t xml:space="preserve">ных праграм па вучэбным прадмеце, на аснове якіх ён распрацоўвае каляндарна-тэматычнае і паўрочнае планаванне з улікам рэальных умоў навучання і выхавання ў канкрэтным класе. Вучэбна-метадычнае забеспячэнне па вучэбным прадмеце, якое выкарыстоўваецца настаўнікам, павінна быць накіравана на дасягненне адукацыйных вынікаў, зафіксаваных у </w:t>
      </w:r>
      <w:r>
        <w:rPr>
          <w:rFonts w:eastAsia="Calibri"/>
          <w:bCs/>
          <w:szCs w:val="30"/>
          <w:lang w:val="be-BY" w:eastAsia="ru-RU"/>
        </w:rPr>
        <w:t>вучэб</w:t>
      </w:r>
      <w:r w:rsidRPr="002B4432">
        <w:rPr>
          <w:rFonts w:eastAsia="Calibri"/>
          <w:bCs/>
          <w:szCs w:val="30"/>
          <w:lang w:eastAsia="ru-RU"/>
        </w:rPr>
        <w:t>ных праграмах.</w:t>
      </w:r>
    </w:p>
    <w:p w14:paraId="47113100" w14:textId="50A88C7E" w:rsidR="005C06E3" w:rsidRPr="00234E83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B4432">
        <w:rPr>
          <w:rFonts w:eastAsia="Calibri"/>
          <w:bCs/>
          <w:szCs w:val="30"/>
          <w:lang w:eastAsia="ru-RU"/>
        </w:rPr>
        <w:t xml:space="preserve">У вучэбнай праграме </w:t>
      </w:r>
      <w:r w:rsidR="00600D89">
        <w:rPr>
          <w:rFonts w:eastAsia="Calibri"/>
          <w:bCs/>
          <w:szCs w:val="30"/>
          <w:lang w:val="be-BY" w:eastAsia="ru-RU"/>
        </w:rPr>
        <w:t>змяшча</w:t>
      </w:r>
      <w:r w:rsidRPr="002B4432">
        <w:rPr>
          <w:rFonts w:eastAsia="Calibri"/>
          <w:bCs/>
          <w:szCs w:val="30"/>
          <w:lang w:eastAsia="ru-RU"/>
        </w:rPr>
        <w:t xml:space="preserve">юцца патрабаванні да адукацыйных вынікаў </w:t>
      </w:r>
      <w:r w:rsidR="0020776D">
        <w:rPr>
          <w:rFonts w:eastAsia="Calibri"/>
          <w:bCs/>
          <w:szCs w:val="30"/>
          <w:lang w:val="be-BY" w:eastAsia="ru-RU"/>
        </w:rPr>
        <w:t>вучня</w:t>
      </w:r>
      <w:r w:rsidRPr="002B4432">
        <w:rPr>
          <w:rFonts w:eastAsia="Calibri"/>
          <w:bCs/>
          <w:szCs w:val="30"/>
          <w:lang w:eastAsia="ru-RU"/>
        </w:rPr>
        <w:t xml:space="preserve">ў. Не дапускаецца прад'яўленне да </w:t>
      </w:r>
      <w:r w:rsidR="0020776D">
        <w:rPr>
          <w:rFonts w:eastAsia="Calibri"/>
          <w:bCs/>
          <w:szCs w:val="30"/>
          <w:lang w:val="be-BY" w:eastAsia="ru-RU"/>
        </w:rPr>
        <w:t>вучня</w:t>
      </w:r>
      <w:r w:rsidRPr="002B4432">
        <w:rPr>
          <w:rFonts w:eastAsia="Calibri"/>
          <w:bCs/>
          <w:szCs w:val="30"/>
          <w:lang w:eastAsia="ru-RU"/>
        </w:rPr>
        <w:t>ў патрабаванняў, якія не прадугледжаны вучэбнымі праграмамі</w:t>
      </w:r>
      <w:r w:rsidR="005C06E3" w:rsidRPr="00234E83">
        <w:rPr>
          <w:rFonts w:cs="Times New Roman"/>
          <w:szCs w:val="30"/>
        </w:rPr>
        <w:t>.</w:t>
      </w:r>
    </w:p>
    <w:bookmarkEnd w:id="3"/>
    <w:p w14:paraId="0CF6FB2E" w14:textId="2DD079E9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B4432">
        <w:rPr>
          <w:rFonts w:cs="Times New Roman"/>
          <w:szCs w:val="30"/>
        </w:rPr>
        <w:t xml:space="preserve">У 2024/2025 навучальным годзе актуальнымі застаюцца рэалізацыя ў адукацыйным працэсе </w:t>
      </w:r>
      <w:r w:rsidRPr="00600D89">
        <w:rPr>
          <w:rFonts w:cs="Times New Roman"/>
          <w:b/>
          <w:szCs w:val="30"/>
        </w:rPr>
        <w:t>выхаваўчага патэнцыялу</w:t>
      </w:r>
      <w:r w:rsidRPr="002B4432">
        <w:rPr>
          <w:rFonts w:cs="Times New Roman"/>
          <w:szCs w:val="30"/>
        </w:rPr>
        <w:t xml:space="preserve"> вучэбнага прадмета «Дапрызыўная і </w:t>
      </w:r>
      <w:r w:rsidR="00AA2289">
        <w:rPr>
          <w:rFonts w:cs="Times New Roman"/>
          <w:szCs w:val="30"/>
          <w:lang w:val="be-BY"/>
        </w:rPr>
        <w:t>м</w:t>
      </w:r>
      <w:r w:rsidRPr="002B4432">
        <w:rPr>
          <w:rFonts w:cs="Times New Roman"/>
          <w:szCs w:val="30"/>
        </w:rPr>
        <w:t>едыцынская падрыхтоўка», фарміраванне ў вучняў пачуцця патрыятызму, грамадзянскасці, павагі да гістарычнага мінулага, стваральнай працы як галоўнай умов</w:t>
      </w:r>
      <w:r w:rsidR="00600D89">
        <w:rPr>
          <w:rFonts w:cs="Times New Roman"/>
          <w:szCs w:val="30"/>
          <w:lang w:val="be-BY"/>
        </w:rPr>
        <w:t>ы</w:t>
      </w:r>
      <w:r w:rsidRPr="002B4432">
        <w:rPr>
          <w:rFonts w:cs="Times New Roman"/>
          <w:szCs w:val="30"/>
        </w:rPr>
        <w:t xml:space="preserve"> развіцця беларускай дзяржавы, духоўнасці і міласэрнасці, гуманнасці, калектывізму, узаемадапамогі і ўзаемапавагі, пачуцця асабістай адказнасці за выкананне канстытуцыйнага абавязку па абароне Рэспублікі Беларусь, здольнасці разумець важнасць выбару мэтавых і сэнсавых установак для сваіх учынкаў у надзвычайных сітуацыях. Рашэнне гэтых задач павінна спрыяць захаванню міру і згоды ў беларускім грамадстве і на</w:t>
      </w:r>
      <w:r w:rsidR="00600D89">
        <w:rPr>
          <w:rFonts w:cs="Times New Roman"/>
          <w:szCs w:val="30"/>
          <w:lang w:val="be-BY"/>
        </w:rPr>
        <w:t>прамую</w:t>
      </w:r>
      <w:r w:rsidRPr="002B4432">
        <w:rPr>
          <w:rFonts w:cs="Times New Roman"/>
          <w:szCs w:val="30"/>
        </w:rPr>
        <w:t xml:space="preserve"> звязана з дасягненнем </w:t>
      </w:r>
      <w:r w:rsidR="0020776D">
        <w:rPr>
          <w:rFonts w:cs="Times New Roman"/>
          <w:szCs w:val="30"/>
          <w:lang w:val="be-BY"/>
        </w:rPr>
        <w:t>вучня</w:t>
      </w:r>
      <w:r w:rsidRPr="002B4432">
        <w:rPr>
          <w:rFonts w:cs="Times New Roman"/>
          <w:szCs w:val="30"/>
        </w:rPr>
        <w:t xml:space="preserve">мі асобасных адукацыйных вынікаў, адлюстраваных у адукацыйных стандартах і </w:t>
      </w:r>
      <w:r>
        <w:rPr>
          <w:rFonts w:cs="Times New Roman"/>
          <w:szCs w:val="30"/>
          <w:lang w:val="be-BY"/>
        </w:rPr>
        <w:t>вучэб</w:t>
      </w:r>
      <w:r w:rsidRPr="002B4432">
        <w:rPr>
          <w:rFonts w:cs="Times New Roman"/>
          <w:szCs w:val="30"/>
        </w:rPr>
        <w:t>ных праграмах па вучэбным прадмеце.</w:t>
      </w:r>
    </w:p>
    <w:p w14:paraId="7A0EB979" w14:textId="77777777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B4432">
        <w:rPr>
          <w:rFonts w:cs="Times New Roman"/>
          <w:szCs w:val="30"/>
        </w:rPr>
        <w:lastRenderedPageBreak/>
        <w:t>Пры вывучэнні кожнай тэмы неабходна ствараць умовы для фарміравання ў вучняў адказнасці, арганізаванасці, дысцыплінаванасці, самастойнасці, добрасумленнасці, ініцыятыўнасці, усведамлення ролі вучэбнага прадмета ў падрыхтоўцы да ваеннай службы.</w:t>
      </w:r>
    </w:p>
    <w:p w14:paraId="21EE45C7" w14:textId="7758C6BE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B4432">
        <w:rPr>
          <w:rFonts w:cs="Times New Roman"/>
          <w:szCs w:val="30"/>
        </w:rPr>
        <w:t xml:space="preserve">Па выніках асваення зместу модуля </w:t>
      </w:r>
      <w:r w:rsidR="00600D89" w:rsidRPr="00600D89">
        <w:rPr>
          <w:rFonts w:cs="Times New Roman"/>
          <w:szCs w:val="30"/>
        </w:rPr>
        <w:t>«</w:t>
      </w:r>
      <w:r w:rsidRPr="002B4432">
        <w:rPr>
          <w:rFonts w:cs="Times New Roman"/>
          <w:szCs w:val="30"/>
        </w:rPr>
        <w:t>Дапрызыўная падрыхтоўка</w:t>
      </w:r>
      <w:r w:rsidR="00600D89" w:rsidRPr="00600D89">
        <w:rPr>
          <w:rFonts w:cs="Times New Roman"/>
          <w:szCs w:val="30"/>
        </w:rPr>
        <w:t>»</w:t>
      </w:r>
      <w:r w:rsidRPr="002B4432">
        <w:rPr>
          <w:rFonts w:cs="Times New Roman"/>
          <w:szCs w:val="30"/>
        </w:rPr>
        <w:t xml:space="preserve"> вучэбнай праграмы</w:t>
      </w:r>
      <w:r w:rsidR="00213B8B">
        <w:rPr>
          <w:rFonts w:cs="Times New Roman"/>
          <w:szCs w:val="30"/>
          <w:lang w:val="be-BY"/>
        </w:rPr>
        <w:t xml:space="preserve"> </w:t>
      </w:r>
      <w:r w:rsidR="00213B8B" w:rsidRPr="00213B8B">
        <w:rPr>
          <w:rFonts w:cs="Times New Roman"/>
          <w:szCs w:val="30"/>
        </w:rPr>
        <w:t>«Дапрызыўная і медыцынская падрыхтоўка</w:t>
      </w:r>
      <w:bookmarkStart w:id="4" w:name="_Hlk175231008"/>
      <w:r w:rsidR="00213B8B" w:rsidRPr="00213B8B">
        <w:rPr>
          <w:rFonts w:cs="Times New Roman"/>
          <w:szCs w:val="30"/>
        </w:rPr>
        <w:t>»</w:t>
      </w:r>
      <w:bookmarkEnd w:id="4"/>
      <w:r w:rsidR="00213B8B" w:rsidRPr="00213B8B">
        <w:rPr>
          <w:rFonts w:cs="Times New Roman"/>
          <w:szCs w:val="30"/>
        </w:rPr>
        <w:t xml:space="preserve"> </w:t>
      </w:r>
      <w:r w:rsidRPr="002B4432">
        <w:rPr>
          <w:rFonts w:cs="Times New Roman"/>
          <w:szCs w:val="30"/>
        </w:rPr>
        <w:t xml:space="preserve">ў маладых людзей павінна быць сфарміравана стойкая матывацыя да службы ва Узброеных Сілах і іншых органах сістэмы забеспячэння нацыянальнай бяспекі. Неабходна звяртаць увагу </w:t>
      </w:r>
      <w:r w:rsidR="0020776D">
        <w:rPr>
          <w:rFonts w:cs="Times New Roman"/>
          <w:szCs w:val="30"/>
          <w:lang w:val="be-BY"/>
        </w:rPr>
        <w:t>вучня</w:t>
      </w:r>
      <w:r w:rsidRPr="002B4432">
        <w:rPr>
          <w:rFonts w:cs="Times New Roman"/>
          <w:szCs w:val="30"/>
        </w:rPr>
        <w:t>ў на інфармацыю аб рэалізацыі на дзяржаўным узроўні дадатковых мер па павышэнн</w:t>
      </w:r>
      <w:r w:rsidR="00600D89">
        <w:rPr>
          <w:rFonts w:cs="Times New Roman"/>
          <w:szCs w:val="30"/>
          <w:lang w:val="be-BY"/>
        </w:rPr>
        <w:t>і</w:t>
      </w:r>
      <w:r w:rsidRPr="002B4432">
        <w:rPr>
          <w:rFonts w:cs="Times New Roman"/>
          <w:szCs w:val="30"/>
        </w:rPr>
        <w:t xml:space="preserve"> сацыяльнага статусу ваеннаслужачых і грамадзян, якія прайшлі тэрміновую ваенную службу, службу ў рэзерве.</w:t>
      </w:r>
    </w:p>
    <w:p w14:paraId="4CF7AFA5" w14:textId="77777777" w:rsidR="002B4432" w:rsidRPr="002B4432" w:rsidRDefault="002B4432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B4432">
        <w:rPr>
          <w:rFonts w:cs="Times New Roman"/>
          <w:szCs w:val="30"/>
        </w:rPr>
        <w:t>Пры падборы дыдактычнага матэрыялу да вучэбных заняткаў рэкамендуецца аддаваць перавагу такім практыкаванням і заданнях, змест якіх спрыяе фарміраванню патрыятызму і грамадзянскасці, нацыянальнай самасвядомасці, маральнай культуры, культуры бяспекі жыццядзейнасці, каштоўнасных адносін да здароўя.</w:t>
      </w:r>
    </w:p>
    <w:p w14:paraId="3E56949C" w14:textId="45B9D7E1" w:rsidR="00244935" w:rsidRPr="00F11FA2" w:rsidRDefault="0020776D" w:rsidP="002B443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Style w:val="a3"/>
          <w:i/>
          <w:color w:val="auto"/>
        </w:rPr>
      </w:pPr>
      <w:r>
        <w:rPr>
          <w:rFonts w:cs="Times New Roman"/>
          <w:szCs w:val="30"/>
          <w:lang w:val="be-BY"/>
        </w:rPr>
        <w:t>Вучні</w:t>
      </w:r>
      <w:r w:rsidR="002B4432" w:rsidRPr="002B4432">
        <w:rPr>
          <w:rFonts w:cs="Times New Roman"/>
          <w:szCs w:val="30"/>
        </w:rPr>
        <w:t xml:space="preserve"> ўстаноў агульнай сярэдняй адукацыі могуць </w:t>
      </w:r>
      <w:r w:rsidR="00600D89">
        <w:rPr>
          <w:rFonts w:cs="Times New Roman"/>
          <w:szCs w:val="30"/>
        </w:rPr>
        <w:t>з</w:t>
      </w:r>
      <w:r w:rsidR="002B4432" w:rsidRPr="002B4432">
        <w:rPr>
          <w:rFonts w:cs="Times New Roman"/>
          <w:szCs w:val="30"/>
        </w:rPr>
        <w:t>асвойваць змест вучэбных праграм факультатыўных заняткаў. 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="00244935" w:rsidRPr="00451BE2">
        <w:rPr>
          <w:rFonts w:eastAsia="Calibri" w:cs="Times New Roman"/>
          <w:szCs w:val="30"/>
        </w:rPr>
        <w:t>:</w:t>
      </w:r>
      <w:r w:rsidR="00F53885">
        <w:rPr>
          <w:rFonts w:eastAsia="Calibri" w:cs="Times New Roman"/>
          <w:szCs w:val="30"/>
          <w:lang w:val="be-BY"/>
        </w:rPr>
        <w:t xml:space="preserve"> </w:t>
      </w:r>
      <w:hyperlink r:id="rId16" w:history="1"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F53885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7" w:history="1"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>Г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алоўная</w:t>
        </w:r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Адукацыйны працэс</w:t>
        </w:r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>. 2024/2025 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навучальны</w:t>
        </w:r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год / 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Агульная сярэдняя адукацыя</w:t>
        </w:r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 xml:space="preserve"> / 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Вучэбныя прадметы</w:t>
        </w:r>
        <w:r w:rsidR="00F53885" w:rsidRPr="005C0BF4">
          <w:rPr>
            <w:rStyle w:val="a3"/>
            <w:rFonts w:eastAsia="Calibri" w:cs="Times New Roman"/>
            <w:i/>
            <w:color w:val="0070C0"/>
            <w:szCs w:val="30"/>
          </w:rPr>
          <w:t>. V—XI класы / Д</w:t>
        </w:r>
        <w:r w:rsidR="00F53885">
          <w:rPr>
            <w:rStyle w:val="a3"/>
            <w:rFonts w:eastAsia="Calibri" w:cs="Times New Roman"/>
            <w:i/>
            <w:color w:val="0070C0"/>
            <w:szCs w:val="30"/>
            <w:lang w:val="be-BY"/>
          </w:rPr>
          <w:t>апрызыўная і медыцынская падрыхтоўка</w:t>
        </w:r>
      </w:hyperlink>
      <w:r w:rsidR="00F11FA2" w:rsidRPr="00451BE2">
        <w:rPr>
          <w:rFonts w:eastAsia="Calibri" w:cs="Times New Roman"/>
          <w:szCs w:val="30"/>
        </w:rPr>
        <w:t>.</w:t>
      </w:r>
    </w:p>
    <w:p w14:paraId="2C115D6B" w14:textId="305270D6" w:rsidR="002B4432" w:rsidRPr="002B4432" w:rsidRDefault="002B4432" w:rsidP="002B4432">
      <w:pPr>
        <w:pStyle w:val="228bf8a64b8551e1msonormal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Пры вывучэнні модуля </w:t>
      </w:r>
      <w:r w:rsidR="00600D89" w:rsidRPr="00600D89">
        <w:rPr>
          <w:rFonts w:eastAsia="Calibri"/>
          <w:color w:val="000000" w:themeColor="text1"/>
          <w:sz w:val="30"/>
          <w:szCs w:val="30"/>
          <w:lang w:eastAsia="en-US"/>
        </w:rPr>
        <w:t>«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Дапрызыўная падрыхтоўка</w:t>
      </w:r>
      <w:r w:rsidR="00600D89" w:rsidRPr="00600D89">
        <w:rPr>
          <w:rFonts w:eastAsia="Calibri"/>
          <w:color w:val="000000" w:themeColor="text1"/>
          <w:sz w:val="30"/>
          <w:szCs w:val="30"/>
          <w:lang w:eastAsia="en-US"/>
        </w:rPr>
        <w:t>»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рэкамендуецца класы называць </w:t>
      </w:r>
      <w:r w:rsidR="00600D89">
        <w:rPr>
          <w:rFonts w:eastAsia="Calibri"/>
          <w:color w:val="000000" w:themeColor="text1"/>
          <w:sz w:val="30"/>
          <w:szCs w:val="30"/>
          <w:lang w:eastAsia="en-US"/>
        </w:rPr>
        <w:t>у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зводамі (</w:t>
      </w:r>
      <w:r w:rsidR="00600D89">
        <w:rPr>
          <w:rFonts w:eastAsia="Calibri"/>
          <w:color w:val="000000" w:themeColor="text1"/>
          <w:sz w:val="30"/>
          <w:szCs w:val="30"/>
          <w:lang w:eastAsia="en-US"/>
        </w:rPr>
        <w:t>у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звод дзеліцца на два-тры аддзяленні). З ліку юнакоў, якія валодаюць высокімі маральна-псіхалагічнымі і лід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а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рскімі якасцямі, прызначаюцца камандзіры ўзводаў і аддзяленняў. Кожн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ыя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вучэбныя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занятк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і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па дапрызыўнай падрыхтоўцы пачынаецца з па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страення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асаб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ова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га складу ўзвода, праверкі прысутнасці </w:t>
      </w:r>
      <w:r w:rsidR="0020776D">
        <w:rPr>
          <w:rFonts w:eastAsia="Calibri"/>
          <w:color w:val="000000" w:themeColor="text1"/>
          <w:sz w:val="30"/>
          <w:szCs w:val="30"/>
          <w:lang w:val="be-BY" w:eastAsia="en-US"/>
        </w:rPr>
        <w:t>вучня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ў і дакладу настаўніку 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аб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гатоўнасц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і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да 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вучэбных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занятк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аў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. На </w:t>
      </w:r>
      <w:r>
        <w:rPr>
          <w:rFonts w:eastAsia="Calibri"/>
          <w:color w:val="000000" w:themeColor="text1"/>
          <w:sz w:val="30"/>
          <w:szCs w:val="30"/>
          <w:lang w:val="be-BY" w:eastAsia="en-US"/>
        </w:rPr>
        <w:t>вучэбных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занятк</w:t>
      </w:r>
      <w:r w:rsidR="000F0F2E">
        <w:rPr>
          <w:rFonts w:eastAsia="Calibri"/>
          <w:color w:val="000000" w:themeColor="text1"/>
          <w:sz w:val="30"/>
          <w:szCs w:val="30"/>
          <w:lang w:val="be-BY" w:eastAsia="en-US"/>
        </w:rPr>
        <w:t>ах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павінны выконвацца патрабаванні агульнавайсковых статутаў пры дзеяннях, адказах, звароце вучняў да настаўніка (па воінскім званні пры яго наяўнасці).</w:t>
      </w:r>
    </w:p>
    <w:p w14:paraId="3139A0EC" w14:textId="61E68CAC" w:rsidR="002B4432" w:rsidRPr="002B4432" w:rsidRDefault="002B4432" w:rsidP="002B4432">
      <w:pPr>
        <w:pStyle w:val="228bf8a64b8551e1msonormal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Вучэбныя заняткі могуць праводзіцца ва ўстановах агульнай сярэдняй адукацыі па адной вучэбнай гадзіне на тыдзень або бло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чным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метадам па 7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 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вучэбных гадзін </w:t>
      </w:r>
      <w:r w:rsidR="00600D89">
        <w:rPr>
          <w:rFonts w:eastAsia="Calibri"/>
          <w:color w:val="000000" w:themeColor="text1"/>
          <w:sz w:val="30"/>
          <w:szCs w:val="30"/>
          <w:lang w:val="be-BY" w:eastAsia="en-US"/>
        </w:rPr>
        <w:t>на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дзень на базе міжшкольных цэнтраў дапрызыўнай падрыхтоўкі.</w:t>
      </w:r>
    </w:p>
    <w:p w14:paraId="47C6FE63" w14:textId="142D675D" w:rsidR="00B61576" w:rsidRPr="00B85C2A" w:rsidRDefault="002B4432" w:rsidP="002B4432">
      <w:pPr>
        <w:pStyle w:val="228bf8a64b8551e1msonormal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806CC3">
        <w:rPr>
          <w:rFonts w:eastAsia="Calibri"/>
          <w:b/>
          <w:color w:val="000000" w:themeColor="text1"/>
          <w:sz w:val="30"/>
          <w:szCs w:val="30"/>
          <w:lang w:eastAsia="en-US"/>
        </w:rPr>
        <w:t>Улічваючы вялікі выхаваўчы патэнцыял экскурсій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, значн</w:t>
      </w:r>
      <w:r w:rsidR="00806CC3">
        <w:rPr>
          <w:rFonts w:eastAsia="Calibri"/>
          <w:color w:val="000000" w:themeColor="text1"/>
          <w:sz w:val="30"/>
          <w:szCs w:val="30"/>
          <w:lang w:val="be-BY" w:eastAsia="en-US"/>
        </w:rPr>
        <w:t>ую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колькасць экскурсійных аб'ектаў і турыстычных маршрутаў мясцовага 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>значэння, рэкамендуецца пра</w:t>
      </w:r>
      <w:r w:rsidR="00806CC3">
        <w:rPr>
          <w:rFonts w:eastAsia="Calibri"/>
          <w:color w:val="000000" w:themeColor="text1"/>
          <w:sz w:val="30"/>
          <w:szCs w:val="30"/>
          <w:lang w:val="be-BY" w:eastAsia="en-US"/>
        </w:rPr>
        <w:t>доўжы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ць выкарыстанне гэтай формы работы з улікам прынцыпу тэрытарыяльнай даступнасці. З гэтай мэтай распрацаваны </w:t>
      </w:r>
      <w:r w:rsidR="00806CC3">
        <w:rPr>
          <w:rFonts w:eastAsia="Calibri"/>
          <w:color w:val="000000" w:themeColor="text1"/>
          <w:sz w:val="30"/>
          <w:szCs w:val="30"/>
          <w:lang w:val="be-BY" w:eastAsia="en-US"/>
        </w:rPr>
        <w:t>П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>ералік экскурсійных аб'ектаў і турыстычных маршрутаў, рэкаменд</w:t>
      </w:r>
      <w:r w:rsidR="00806CC3">
        <w:rPr>
          <w:rFonts w:eastAsia="Calibri"/>
          <w:color w:val="000000" w:themeColor="text1"/>
          <w:sz w:val="30"/>
          <w:szCs w:val="30"/>
          <w:lang w:val="be-BY" w:eastAsia="en-US"/>
        </w:rPr>
        <w:t>аваных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для наведвання </w:t>
      </w:r>
      <w:r w:rsidR="0020776D">
        <w:rPr>
          <w:rFonts w:eastAsia="Calibri"/>
          <w:color w:val="000000" w:themeColor="text1"/>
          <w:sz w:val="30"/>
          <w:szCs w:val="30"/>
          <w:lang w:val="be-BY" w:eastAsia="en-US"/>
        </w:rPr>
        <w:t>вучня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мі ў рамках правядзення вучэбных і факультатыўных заняткаў, пазакласных мерапрыемстваў з улікам зместу вучэбных праграм па вучэбных прадметах. </w:t>
      </w:r>
      <w:r w:rsidR="00806CC3">
        <w:rPr>
          <w:rFonts w:eastAsia="Calibri"/>
          <w:color w:val="000000" w:themeColor="text1"/>
          <w:sz w:val="30"/>
          <w:szCs w:val="30"/>
          <w:lang w:val="be-BY" w:eastAsia="en-US"/>
        </w:rPr>
        <w:t>Дадзены</w:t>
      </w:r>
      <w:r w:rsidRPr="002B4432">
        <w:rPr>
          <w:rFonts w:eastAsia="Calibri"/>
          <w:color w:val="000000" w:themeColor="text1"/>
          <w:sz w:val="30"/>
          <w:szCs w:val="30"/>
          <w:lang w:eastAsia="en-US"/>
        </w:rPr>
        <w:t xml:space="preserve"> пералік размешчаны на нацыянальным адукацыйным партале</w:t>
      </w:r>
      <w:r w:rsidR="00B61576" w:rsidRPr="00B61576">
        <w:rPr>
          <w:color w:val="000000"/>
          <w:sz w:val="30"/>
          <w:szCs w:val="30"/>
        </w:rPr>
        <w:t xml:space="preserve">: </w:t>
      </w:r>
      <w:hyperlink r:id="rId18" w:history="1">
        <w:r w:rsidR="00B85C2A" w:rsidRPr="00C41EEE">
          <w:rPr>
            <w:rStyle w:val="a3"/>
            <w:i/>
            <w:iCs/>
            <w:sz w:val="30"/>
            <w:szCs w:val="30"/>
          </w:rPr>
          <w:t>https://adu.by</w:t>
        </w:r>
      </w:hyperlink>
      <w:r w:rsidR="00B61576" w:rsidRPr="00B85C2A">
        <w:rPr>
          <w:i/>
          <w:iCs/>
          <w:sz w:val="30"/>
          <w:szCs w:val="30"/>
        </w:rPr>
        <w:t xml:space="preserve">/ </w:t>
      </w:r>
      <w:hyperlink r:id="rId19" w:history="1">
        <w:r w:rsidR="00213B8B" w:rsidRPr="00213B8B">
          <w:t xml:space="preserve"> </w:t>
        </w:r>
        <w:r w:rsidR="00213B8B" w:rsidRPr="00213B8B">
          <w:rPr>
            <w:rStyle w:val="a3"/>
            <w:i/>
            <w:iCs/>
            <w:sz w:val="30"/>
            <w:szCs w:val="30"/>
          </w:rPr>
          <w:t>Галоўная / Адукацыйны працэс. 2024/2025 навучальны год / Агульная сярэдняя адукацыя</w:t>
        </w:r>
        <w:r w:rsidR="00B61576" w:rsidRPr="00B85C2A">
          <w:rPr>
            <w:rStyle w:val="a3"/>
            <w:i/>
            <w:iCs/>
            <w:sz w:val="30"/>
            <w:szCs w:val="30"/>
          </w:rPr>
          <w:t xml:space="preserve"> / Мет</w:t>
        </w:r>
        <w:r w:rsidR="00213B8B">
          <w:rPr>
            <w:rStyle w:val="a3"/>
            <w:i/>
            <w:iCs/>
            <w:sz w:val="30"/>
            <w:szCs w:val="30"/>
            <w:lang w:val="be-BY"/>
          </w:rPr>
          <w:t>адычныя рэкамендацы</w:t>
        </w:r>
        <w:r w:rsidR="00213B8B">
          <w:rPr>
            <w:rStyle w:val="a3"/>
            <w:i/>
            <w:iCs/>
            <w:sz w:val="30"/>
            <w:szCs w:val="30"/>
            <w:lang w:val="be-BY"/>
          </w:rPr>
          <w:t>і</w:t>
        </w:r>
        <w:r w:rsidR="00213B8B">
          <w:rPr>
            <w:rStyle w:val="a3"/>
            <w:i/>
            <w:iCs/>
            <w:sz w:val="30"/>
            <w:szCs w:val="30"/>
            <w:lang w:val="be-BY"/>
          </w:rPr>
          <w:t>, указанні</w:t>
        </w:r>
      </w:hyperlink>
      <w:r w:rsidR="00B85C2A">
        <w:rPr>
          <w:i/>
          <w:iCs/>
          <w:sz w:val="30"/>
          <w:szCs w:val="30"/>
        </w:rPr>
        <w:t>.</w:t>
      </w:r>
    </w:p>
    <w:p w14:paraId="4CC2B0C1" w14:textId="77777777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Лічым мэтазгодным на працягу навучальнага года арганізоўваць экскурсіі ў воінскія часці і фарміраванні, ва ўстановы вышэйшай адукацыі, на факультэты, якія ажыццяўляюць падрыхтоўку спецыялістаў у інтарэсах Узброеных Сіл Рэспублікі Беларусь, іншых войскаў і воінскіх фарміраванняў, ваенізаваных арганізацый. </w:t>
      </w:r>
    </w:p>
    <w:p w14:paraId="6403B234" w14:textId="1D2E3772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>Пры арганізацыі адукацыйнага працэсу па вучэбным прадмеце</w:t>
      </w:r>
      <w:r w:rsidR="00AA2289">
        <w:rPr>
          <w:rFonts w:eastAsia="Times New Roman" w:cs="Times New Roman"/>
          <w:color w:val="000000"/>
          <w:szCs w:val="30"/>
          <w:lang w:val="be-BY" w:eastAsia="ru-RU"/>
        </w:rPr>
        <w:t xml:space="preserve"> </w:t>
      </w:r>
      <w:r w:rsidR="00AA2289" w:rsidRPr="00AA2289">
        <w:rPr>
          <w:rFonts w:eastAsia="Times New Roman" w:cs="Times New Roman"/>
          <w:color w:val="000000"/>
          <w:szCs w:val="30"/>
          <w:lang w:eastAsia="ru-RU"/>
        </w:rPr>
        <w:t xml:space="preserve">«Дапрызыўная і медыцынская падрыхтоўка» 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абавязковым з'яўляецца выкананне </w:t>
      </w:r>
      <w:r w:rsidR="00806CC3" w:rsidRPr="00806CC3">
        <w:rPr>
          <w:rFonts w:eastAsia="Times New Roman" w:cs="Times New Roman"/>
          <w:b/>
          <w:i/>
          <w:color w:val="000000"/>
          <w:szCs w:val="30"/>
          <w:lang w:val="be-BY" w:eastAsia="ru-RU"/>
        </w:rPr>
        <w:t>П</w:t>
      </w:r>
      <w:r w:rsidRPr="00806CC3">
        <w:rPr>
          <w:rFonts w:eastAsia="Times New Roman" w:cs="Times New Roman"/>
          <w:b/>
          <w:i/>
          <w:color w:val="000000"/>
          <w:szCs w:val="30"/>
          <w:lang w:eastAsia="ru-RU"/>
        </w:rPr>
        <w:t>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2B4432">
        <w:rPr>
          <w:rFonts w:eastAsia="Times New Roman" w:cs="Times New Roman"/>
          <w:color w:val="000000"/>
          <w:szCs w:val="30"/>
          <w:lang w:eastAsia="ru-RU"/>
        </w:rPr>
        <w:t>, зацверджаных пастановай Міністэрства адукацыі Рэспублікі Беларусь ад 03.08.2022 № 227.</w:t>
      </w:r>
    </w:p>
    <w:p w14:paraId="7CD869C6" w14:textId="030F65F8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>Звяртаем увагу, што на першы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х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занятк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ах у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кожнай чвэрці настаўнік праводзіць навучанне вучняў правілам бяспечных паводзін на ўроках дапрызыўнай і медыцынскай падрыхтоўкі і робіць адпаведныя запісы ў класным журнале.</w:t>
      </w:r>
    </w:p>
    <w:p w14:paraId="155EDEEC" w14:textId="68243BE6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>Перад пачаткам кожн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ых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практычн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ых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занятк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аў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настаўнік дапрызыўнай падрыхтоўкі абавязаны пераканацца ў стварэнні ўмоў для бяспечнага правядзення занятк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аў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, засваенні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вучнямі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правілаў бяспечных паводзін і зрабіць адпаведны запіс у класным журнале.</w:t>
      </w:r>
    </w:p>
    <w:p w14:paraId="739ABF4D" w14:textId="77777777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>Перад пачаткам выканання практычных заняткаў па агнявой падрыхтоўцы настаўнік праводзіць навучанне правілам бяспечных паводзін пры абыходжанні са зброяй і робіць адпаведны запіс у класным журнале.</w:t>
      </w:r>
    </w:p>
    <w:p w14:paraId="12A9D653" w14:textId="6C54A028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Па заканчэнні навучальнага года з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мі X класа праводзяцца </w:t>
      </w:r>
      <w:r w:rsidRPr="00806CC3">
        <w:rPr>
          <w:rFonts w:eastAsia="Times New Roman" w:cs="Times New Roman"/>
          <w:b/>
          <w:color w:val="000000"/>
          <w:szCs w:val="30"/>
          <w:lang w:eastAsia="ru-RU"/>
        </w:rPr>
        <w:t>вучэбна-палявыя зборы (юнакі) і медыцынская практыка (дзяўчаты)</w:t>
      </w:r>
      <w:r w:rsidRPr="002B4432"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188FF09E" w14:textId="0D6750EE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Вучэбныя гадзіны, якія адводзяцца на правядзенне вучэбна-палявых збораў (медыцынскай практыкі), прадугледжаны </w:t>
      </w:r>
      <w:r w:rsidR="00806CC3">
        <w:rPr>
          <w:rFonts w:eastAsia="Times New Roman" w:cs="Times New Roman"/>
          <w:color w:val="000000"/>
          <w:szCs w:val="30"/>
          <w:lang w:val="be-BY" w:eastAsia="ru-RU"/>
        </w:rPr>
        <w:t>Т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ыпавым вучэбным планам агульнай сярэдняй адукацыі. Парадак правядзення вучэбна-палявых збораў (медыцынскай практыкі) вызначаецца аддзеламі (упраўленнямі) адукацыі мясцовых выканаўчых і распарадчых органаў па ўзгадненні з раённымі (гарадскімі) ваеннымі камісарыятамі, начальнікамі </w:t>
      </w:r>
      <w:r w:rsidRPr="002B4432"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ваенных гарнізонаў і камандзірамі воінскіх часцей, кіраўнікамі арганізацый аховы здароўя. </w:t>
      </w:r>
    </w:p>
    <w:p w14:paraId="650E954B" w14:textId="39AC279D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Арганізацыя вучэбна-палявых збораў на базе аздараўленчых абаронна-спартыўных і ваенна-патрыятычных лагераў з прыцягненнем дадатковых грашовых сродкаў законных прадстаўнікоў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ў дапускаецца толькі з іх згоды. </w:t>
      </w:r>
    </w:p>
    <w:p w14:paraId="7B824B6A" w14:textId="6EF61C9F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У асобных выпадках дапускаецца перанос тэрмінаў праходжання вучэбна-палявых збораў (медыцынскай практыкі)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мі. Кіраўнік вучэбна-палявых збораў павінен улічваць стан здароўя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</w:t>
      </w:r>
      <w:r w:rsidRPr="002B4432">
        <w:rPr>
          <w:rFonts w:eastAsia="Times New Roman" w:cs="Times New Roman"/>
          <w:color w:val="000000"/>
          <w:szCs w:val="30"/>
          <w:lang w:eastAsia="ru-RU"/>
        </w:rPr>
        <w:t>ў, якія маюць захворванні.</w:t>
      </w:r>
    </w:p>
    <w:p w14:paraId="5094144C" w14:textId="126D300E" w:rsidR="002B4432" w:rsidRPr="002B4432" w:rsidRDefault="002B4432" w:rsidP="002B4432">
      <w:pPr>
        <w:ind w:firstLine="709"/>
        <w:contextualSpacing/>
        <w:rPr>
          <w:rFonts w:eastAsia="Times New Roman" w:cs="Times New Roman"/>
          <w:color w:val="000000"/>
          <w:szCs w:val="30"/>
          <w:lang w:eastAsia="ru-RU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Тэмы заняткаў вучэбна-палявых збораў (медыцынскай практыкі) запісваюцца ў класны часопіс. Па выніках вучэбна-палявых збораў (медыцынскай практыкі) </w:t>
      </w:r>
      <w:r w:rsidR="0020776D">
        <w:rPr>
          <w:rFonts w:eastAsia="Times New Roman" w:cs="Times New Roman"/>
          <w:color w:val="000000"/>
          <w:szCs w:val="30"/>
          <w:lang w:val="be-BY" w:eastAsia="ru-RU"/>
        </w:rPr>
        <w:t>вучня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м выстаўляюцца адзнакі ў класны журнал. </w:t>
      </w:r>
    </w:p>
    <w:p w14:paraId="67BBAB95" w14:textId="317763A0" w:rsidR="00C10D1E" w:rsidRDefault="002B4432" w:rsidP="002B4432">
      <w:pPr>
        <w:ind w:firstLine="709"/>
        <w:contextualSpacing/>
        <w:rPr>
          <w:rFonts w:eastAsia="Calibri" w:cs="Times New Roman"/>
          <w:szCs w:val="30"/>
        </w:rPr>
      </w:pPr>
      <w:r w:rsidRPr="002B4432">
        <w:rPr>
          <w:rFonts w:eastAsia="Times New Roman" w:cs="Times New Roman"/>
          <w:color w:val="000000"/>
          <w:szCs w:val="30"/>
          <w:lang w:eastAsia="ru-RU"/>
        </w:rPr>
        <w:t>Гадавая адзнака па вучэбным прадмеце</w:t>
      </w:r>
      <w:r w:rsidR="00AA2289">
        <w:rPr>
          <w:rFonts w:eastAsia="Times New Roman" w:cs="Times New Roman"/>
          <w:color w:val="000000"/>
          <w:szCs w:val="30"/>
          <w:lang w:val="be-BY" w:eastAsia="ru-RU"/>
        </w:rPr>
        <w:t xml:space="preserve"> </w:t>
      </w:r>
      <w:r w:rsidR="00AA2289" w:rsidRPr="00AA2289">
        <w:rPr>
          <w:rFonts w:eastAsia="Times New Roman" w:cs="Times New Roman"/>
          <w:color w:val="000000"/>
          <w:szCs w:val="30"/>
          <w:lang w:eastAsia="ru-RU"/>
        </w:rPr>
        <w:t xml:space="preserve">«Дапрызыўная і медыцынская </w:t>
      </w:r>
      <w:proofErr w:type="gramStart"/>
      <w:r w:rsidR="00AA2289" w:rsidRPr="00AA2289">
        <w:rPr>
          <w:rFonts w:eastAsia="Times New Roman" w:cs="Times New Roman"/>
          <w:color w:val="000000"/>
          <w:szCs w:val="30"/>
          <w:lang w:eastAsia="ru-RU"/>
        </w:rPr>
        <w:t xml:space="preserve">падрыхтоўка» </w:t>
      </w:r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ў</w:t>
      </w:r>
      <w:proofErr w:type="gramEnd"/>
      <w:r w:rsidRPr="002B4432">
        <w:rPr>
          <w:rFonts w:eastAsia="Times New Roman" w:cs="Times New Roman"/>
          <w:color w:val="000000"/>
          <w:szCs w:val="30"/>
          <w:lang w:eastAsia="ru-RU"/>
        </w:rPr>
        <w:t xml:space="preserve"> X класе выстаўляецца з улікам адзнакі за вучэбна-палявыя зборы (медыцынскую практыку). Рашэнне аб пераводзе вучняў у XI клас прымаецца педагагічным саветам па завяршэнні вучэбна-палявых збораў (медыцынскай практыкі) і пасля выстаўлення гадавой адзнакі па вучэбным прадмеце «Дапрызыўная і </w:t>
      </w:r>
      <w:r w:rsidR="00AA2289">
        <w:rPr>
          <w:rFonts w:eastAsia="Times New Roman" w:cs="Times New Roman"/>
          <w:color w:val="000000"/>
          <w:szCs w:val="30"/>
          <w:lang w:val="be-BY" w:eastAsia="ru-RU"/>
        </w:rPr>
        <w:t>м</w:t>
      </w:r>
      <w:r w:rsidRPr="002B4432">
        <w:rPr>
          <w:rFonts w:eastAsia="Times New Roman" w:cs="Times New Roman"/>
          <w:color w:val="000000"/>
          <w:szCs w:val="30"/>
          <w:lang w:eastAsia="ru-RU"/>
        </w:rPr>
        <w:t>едыцынская падрыхтоўка»</w:t>
      </w:r>
      <w:r w:rsidR="00C10D1E" w:rsidRPr="00C10D1E">
        <w:rPr>
          <w:rFonts w:eastAsia="Calibri" w:cs="Times New Roman"/>
          <w:szCs w:val="30"/>
        </w:rPr>
        <w:t>.</w:t>
      </w:r>
    </w:p>
    <w:p w14:paraId="068C07BF" w14:textId="063598B0" w:rsidR="00C10D1E" w:rsidRPr="000E3AF9" w:rsidRDefault="009B3C76" w:rsidP="000E3AF9">
      <w:pPr>
        <w:ind w:left="709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0E3AF9" w:rsidRPr="000E3AF9">
        <w:rPr>
          <w:rFonts w:eastAsia="Calibri" w:cs="Times New Roman"/>
          <w:b/>
          <w:szCs w:val="30"/>
          <w:u w:val="single"/>
        </w:rPr>
        <w:t xml:space="preserve">. </w:t>
      </w:r>
      <w:r w:rsidR="00C10D1E" w:rsidRPr="000E3AF9">
        <w:rPr>
          <w:rFonts w:eastAsia="Calibri" w:cs="Times New Roman"/>
          <w:b/>
          <w:szCs w:val="30"/>
          <w:u w:val="single"/>
        </w:rPr>
        <w:t>Д</w:t>
      </w:r>
      <w:r w:rsidR="002B4432">
        <w:rPr>
          <w:rFonts w:eastAsia="Calibri" w:cs="Times New Roman"/>
          <w:b/>
          <w:szCs w:val="30"/>
          <w:u w:val="single"/>
          <w:lang w:val="be-BY"/>
        </w:rPr>
        <w:t>адатковыя рэсурсы</w:t>
      </w:r>
    </w:p>
    <w:p w14:paraId="204ED76F" w14:textId="426BC7B0" w:rsidR="00081720" w:rsidRPr="002B4432" w:rsidRDefault="002B4432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2B4432">
        <w:rPr>
          <w:rFonts w:eastAsia="Calibri" w:cs="Times New Roman"/>
          <w:szCs w:val="30"/>
        </w:rPr>
        <w:t>Для падрыхтоўкі да вучэбных заняткаў рэкамендуецца выкарыстоўваць</w:t>
      </w:r>
      <w:r>
        <w:rPr>
          <w:rFonts w:eastAsia="Calibri" w:cs="Times New Roman"/>
          <w:szCs w:val="30"/>
          <w:lang w:val="be-BY"/>
        </w:rPr>
        <w:t>:</w:t>
      </w:r>
    </w:p>
    <w:p w14:paraId="3A2736BE" w14:textId="75298382" w:rsidR="00402212" w:rsidRDefault="00213B8B" w:rsidP="00C10D1E">
      <w:pPr>
        <w:ind w:firstLine="709"/>
        <w:contextualSpacing/>
        <w:rPr>
          <w:rFonts w:eastAsia="Calibri" w:cs="Times New Roman"/>
          <w:szCs w:val="30"/>
        </w:rPr>
      </w:pPr>
      <w:r w:rsidRPr="00213B8B">
        <w:rPr>
          <w:rFonts w:eastAsia="Calibri" w:cs="Times New Roman"/>
          <w:color w:val="auto"/>
          <w:szCs w:val="30"/>
          <w:lang w:val="be-BY"/>
        </w:rPr>
        <w:t>адзіны інфармацыйна-адукацыйны рэсурс</w:t>
      </w:r>
      <w:r w:rsidR="00A4528B" w:rsidRPr="00213B8B">
        <w:rPr>
          <w:rFonts w:eastAsia="Calibri" w:cs="Times New Roman"/>
          <w:color w:val="auto"/>
          <w:szCs w:val="30"/>
        </w:rPr>
        <w:t>:</w:t>
      </w:r>
      <w:r w:rsidR="00402212">
        <w:rPr>
          <w:rFonts w:eastAsia="Calibri" w:cs="Times New Roman"/>
          <w:szCs w:val="30"/>
        </w:rPr>
        <w:t xml:space="preserve"> </w:t>
      </w:r>
      <w:hyperlink r:id="rId20" w:history="1"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https://ei</w:t>
        </w:r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o</w:t>
        </w:r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r.by</w:t>
        </w:r>
      </w:hyperlink>
      <w:r w:rsidR="00435247">
        <w:rPr>
          <w:rFonts w:eastAsia="Calibri" w:cs="Times New Roman"/>
          <w:szCs w:val="30"/>
        </w:rPr>
        <w:t>;</w:t>
      </w:r>
    </w:p>
    <w:p w14:paraId="07FFA006" w14:textId="51B79D25" w:rsidR="00EE18ED" w:rsidRPr="00EE18ED" w:rsidRDefault="00081720" w:rsidP="00C10D1E">
      <w:pPr>
        <w:ind w:firstLine="709"/>
        <w:contextualSpacing/>
        <w:rPr>
          <w:rFonts w:eastAsia="Calibri" w:cs="Times New Roman"/>
          <w:i/>
          <w:iCs/>
          <w:szCs w:val="30"/>
        </w:rPr>
      </w:pPr>
      <w:r w:rsidRPr="00213B8B">
        <w:rPr>
          <w:rFonts w:eastAsia="Calibri" w:cs="Times New Roman"/>
          <w:color w:val="auto"/>
          <w:szCs w:val="30"/>
        </w:rPr>
        <w:t>в</w:t>
      </w:r>
      <w:r w:rsidR="00213B8B" w:rsidRPr="00213B8B">
        <w:rPr>
          <w:rFonts w:eastAsia="Calibri" w:cs="Times New Roman"/>
          <w:color w:val="auto"/>
          <w:szCs w:val="30"/>
          <w:lang w:val="be-BY"/>
        </w:rPr>
        <w:t>а</w:t>
      </w:r>
      <w:r w:rsidR="00EE18ED" w:rsidRPr="00213B8B">
        <w:rPr>
          <w:rFonts w:eastAsia="Calibri" w:cs="Times New Roman"/>
          <w:color w:val="auto"/>
          <w:szCs w:val="30"/>
        </w:rPr>
        <w:t xml:space="preserve">енны </w:t>
      </w:r>
      <w:r w:rsidR="00213B8B" w:rsidRPr="00213B8B">
        <w:rPr>
          <w:rFonts w:eastAsia="Calibri" w:cs="Times New Roman"/>
          <w:color w:val="auto"/>
          <w:szCs w:val="30"/>
          <w:lang w:val="be-BY"/>
        </w:rPr>
        <w:t>інфармацыйны партал</w:t>
      </w:r>
      <w:r w:rsidR="00EE18ED" w:rsidRPr="00213B8B">
        <w:rPr>
          <w:rFonts w:eastAsia="Calibri" w:cs="Times New Roman"/>
          <w:color w:val="auto"/>
          <w:szCs w:val="30"/>
        </w:rPr>
        <w:t xml:space="preserve"> М</w:t>
      </w:r>
      <w:r w:rsidR="00213B8B" w:rsidRPr="00213B8B">
        <w:rPr>
          <w:rFonts w:eastAsia="Calibri" w:cs="Times New Roman"/>
          <w:color w:val="auto"/>
          <w:szCs w:val="30"/>
          <w:lang w:val="be-BY"/>
        </w:rPr>
        <w:t xml:space="preserve">іністэрства абароны Рэспублікі </w:t>
      </w:r>
      <w:r w:rsidR="00EE18ED" w:rsidRPr="00213B8B">
        <w:rPr>
          <w:rFonts w:eastAsia="Calibri" w:cs="Times New Roman"/>
          <w:color w:val="auto"/>
          <w:szCs w:val="30"/>
        </w:rPr>
        <w:t>Беларусь</w:t>
      </w:r>
      <w:r w:rsidR="00EE18ED">
        <w:rPr>
          <w:rFonts w:eastAsia="Calibri" w:cs="Times New Roman"/>
          <w:szCs w:val="30"/>
        </w:rPr>
        <w:t xml:space="preserve">: </w:t>
      </w:r>
      <w:hyperlink r:id="rId21" w:history="1"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https://www.</w:t>
        </w:r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m</w:t>
        </w:r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il.by/ru/</w:t>
        </w:r>
      </w:hyperlink>
      <w:r w:rsidR="00435247">
        <w:rPr>
          <w:rFonts w:eastAsia="Calibri" w:cs="Times New Roman"/>
          <w:i/>
          <w:iCs/>
          <w:color w:val="0070C0"/>
          <w:szCs w:val="30"/>
        </w:rPr>
        <w:t>.</w:t>
      </w:r>
    </w:p>
    <w:p w14:paraId="3080C9A7" w14:textId="123A19C4" w:rsidR="007477F2" w:rsidRDefault="009B3C76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Calibri" w:cs="Times New Roman"/>
          <w:b/>
          <w:color w:val="auto"/>
          <w:szCs w:val="30"/>
          <w:u w:val="single"/>
        </w:rPr>
        <w:t>6</w:t>
      </w:r>
      <w:r w:rsidR="007477F2" w:rsidRPr="00BC1BFF">
        <w:rPr>
          <w:rFonts w:eastAsia="Calibri" w:cs="Times New Roman"/>
          <w:b/>
          <w:color w:val="auto"/>
          <w:szCs w:val="30"/>
          <w:u w:val="single"/>
        </w:rPr>
        <w:t xml:space="preserve">. </w:t>
      </w:r>
      <w:r w:rsidR="002B4432">
        <w:rPr>
          <w:rFonts w:eastAsia="Calibri" w:cs="Times New Roman"/>
          <w:b/>
          <w:color w:val="auto"/>
          <w:szCs w:val="30"/>
          <w:u w:val="single"/>
          <w:lang w:val="be-BY"/>
        </w:rPr>
        <w:t xml:space="preserve">Арганізацыя метадычнай </w:t>
      </w:r>
      <w:r w:rsidR="007477F2" w:rsidRPr="00BC1BFF">
        <w:rPr>
          <w:rFonts w:eastAsia="Calibri" w:cs="Times New Roman"/>
          <w:b/>
          <w:color w:val="auto"/>
          <w:szCs w:val="30"/>
          <w:u w:val="single"/>
        </w:rPr>
        <w:t>работы</w:t>
      </w:r>
    </w:p>
    <w:p w14:paraId="255AF274" w14:textId="04FA78C2" w:rsidR="002B4432" w:rsidRPr="00213B8B" w:rsidRDefault="002B4432" w:rsidP="002B4432">
      <w:pPr>
        <w:ind w:firstLine="709"/>
        <w:rPr>
          <w:rFonts w:eastAsia="Calibri" w:cs="Times New Roman"/>
          <w:color w:val="auto"/>
          <w:szCs w:val="30"/>
          <w:lang w:eastAsia="ru-RU"/>
        </w:rPr>
      </w:pPr>
      <w:r w:rsidRPr="002B4432">
        <w:rPr>
          <w:rFonts w:eastAsia="Calibri" w:cs="Times New Roman"/>
          <w:szCs w:val="30"/>
          <w:lang w:eastAsia="ru-RU"/>
        </w:rPr>
        <w:t xml:space="preserve">У 2024/2025 навучальным годзе для арганізацыі дзейнасці метадычных фарміраванняў настаўнікаў, якія выкладаюць </w:t>
      </w:r>
      <w:r w:rsidR="000F0F2E">
        <w:rPr>
          <w:rFonts w:eastAsia="Calibri" w:cs="Times New Roman"/>
          <w:szCs w:val="30"/>
          <w:lang w:val="be-BY" w:eastAsia="ru-RU"/>
        </w:rPr>
        <w:t>вучэб</w:t>
      </w:r>
      <w:r w:rsidRPr="002B4432">
        <w:rPr>
          <w:rFonts w:eastAsia="Calibri" w:cs="Times New Roman"/>
          <w:szCs w:val="30"/>
          <w:lang w:eastAsia="ru-RU"/>
        </w:rPr>
        <w:t xml:space="preserve">ны прадмет </w:t>
      </w:r>
      <w:r w:rsidR="00AA2289" w:rsidRPr="00AA2289">
        <w:rPr>
          <w:rFonts w:eastAsia="Calibri" w:cs="Times New Roman"/>
          <w:szCs w:val="30"/>
          <w:lang w:eastAsia="ru-RU"/>
        </w:rPr>
        <w:t>«Дапрызыўная і медыцынская падрыхтоўка»</w:t>
      </w:r>
      <w:r w:rsidRPr="002B4432">
        <w:rPr>
          <w:rFonts w:eastAsia="Calibri" w:cs="Times New Roman"/>
          <w:szCs w:val="30"/>
          <w:lang w:eastAsia="ru-RU"/>
        </w:rPr>
        <w:t xml:space="preserve">, прапануецца адзіная </w:t>
      </w:r>
      <w:r w:rsidRPr="00213B8B">
        <w:rPr>
          <w:rFonts w:eastAsia="Calibri" w:cs="Times New Roman"/>
          <w:color w:val="auto"/>
          <w:szCs w:val="30"/>
          <w:lang w:eastAsia="ru-RU"/>
        </w:rPr>
        <w:t xml:space="preserve">тэма </w:t>
      </w:r>
      <w:r w:rsidR="00213B8B" w:rsidRPr="00213B8B">
        <w:rPr>
          <w:rFonts w:eastAsia="Calibri" w:cs="Times New Roman"/>
          <w:b/>
          <w:color w:val="auto"/>
          <w:szCs w:val="30"/>
          <w:lang w:eastAsia="ru-RU"/>
        </w:rPr>
        <w:t>«</w:t>
      </w:r>
      <w:r w:rsidR="00AA2289" w:rsidRPr="00213B8B">
        <w:rPr>
          <w:rFonts w:eastAsia="Calibri" w:cs="Times New Roman"/>
          <w:b/>
          <w:color w:val="auto"/>
          <w:szCs w:val="30"/>
          <w:lang w:val="be-BY" w:eastAsia="ru-RU"/>
        </w:rPr>
        <w:t>П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 xml:space="preserve">авышэнне якасці адукацыі сродкамі вучэбнага прадмета </w:t>
      </w:r>
      <w:r w:rsidR="00AA2289" w:rsidRPr="00213B8B">
        <w:rPr>
          <w:rFonts w:eastAsia="Calibri" w:cs="Times New Roman"/>
          <w:b/>
          <w:color w:val="auto"/>
          <w:szCs w:val="30"/>
          <w:lang w:val="be-BY" w:eastAsia="ru-RU"/>
        </w:rPr>
        <w:t>“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 xml:space="preserve">Дапрызыўная і </w:t>
      </w:r>
      <w:r w:rsidR="00AA2289" w:rsidRPr="00213B8B">
        <w:rPr>
          <w:rFonts w:eastAsia="Calibri" w:cs="Times New Roman"/>
          <w:b/>
          <w:color w:val="auto"/>
          <w:szCs w:val="30"/>
          <w:lang w:val="be-BY" w:eastAsia="ru-RU"/>
        </w:rPr>
        <w:t>м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>едыцынская падрыхтоўка</w:t>
      </w:r>
      <w:r w:rsidR="00AA2289" w:rsidRPr="00213B8B">
        <w:rPr>
          <w:rFonts w:eastAsia="Calibri" w:cs="Times New Roman"/>
          <w:b/>
          <w:color w:val="auto"/>
          <w:szCs w:val="30"/>
          <w:lang w:val="be-BY" w:eastAsia="ru-RU"/>
        </w:rPr>
        <w:t>”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 xml:space="preserve">, у тым ліку ў кантэксце фарміравання функцыянальнай </w:t>
      </w:r>
      <w:r w:rsidR="0020776D" w:rsidRPr="00213B8B">
        <w:rPr>
          <w:rFonts w:eastAsia="Calibri" w:cs="Times New Roman"/>
          <w:b/>
          <w:color w:val="auto"/>
          <w:szCs w:val="30"/>
          <w:lang w:val="be-BY" w:eastAsia="ru-RU"/>
        </w:rPr>
        <w:t>адукава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 xml:space="preserve">насці </w:t>
      </w:r>
      <w:r w:rsidR="0020776D" w:rsidRPr="00213B8B">
        <w:rPr>
          <w:rFonts w:eastAsia="Calibri" w:cs="Times New Roman"/>
          <w:b/>
          <w:color w:val="auto"/>
          <w:szCs w:val="30"/>
          <w:lang w:val="be-BY" w:eastAsia="ru-RU"/>
        </w:rPr>
        <w:t>вучняў</w:t>
      </w:r>
      <w:r w:rsidR="00213B8B" w:rsidRPr="00213B8B">
        <w:rPr>
          <w:rFonts w:eastAsia="Calibri" w:cs="Times New Roman"/>
          <w:b/>
          <w:color w:val="auto"/>
          <w:szCs w:val="30"/>
          <w:lang w:eastAsia="ru-RU"/>
        </w:rPr>
        <w:t>»</w:t>
      </w:r>
      <w:r w:rsidRPr="00213B8B">
        <w:rPr>
          <w:rFonts w:eastAsia="Calibri" w:cs="Times New Roman"/>
          <w:b/>
          <w:color w:val="auto"/>
          <w:szCs w:val="30"/>
          <w:lang w:eastAsia="ru-RU"/>
        </w:rPr>
        <w:t>.</w:t>
      </w:r>
    </w:p>
    <w:p w14:paraId="2D141951" w14:textId="78C835B1" w:rsidR="002B4432" w:rsidRPr="002B4432" w:rsidRDefault="002B4432" w:rsidP="002B4432">
      <w:pPr>
        <w:ind w:firstLine="709"/>
        <w:rPr>
          <w:rFonts w:eastAsia="Calibri" w:cs="Times New Roman"/>
          <w:szCs w:val="30"/>
          <w:lang w:eastAsia="ru-RU"/>
        </w:rPr>
      </w:pPr>
      <w:r w:rsidRPr="00806CC3">
        <w:rPr>
          <w:rFonts w:eastAsia="Calibri" w:cs="Times New Roman"/>
          <w:b/>
          <w:szCs w:val="30"/>
          <w:lang w:eastAsia="ru-RU"/>
        </w:rPr>
        <w:t>Мэта метадычнай работы</w:t>
      </w:r>
      <w:r w:rsidRPr="002B4432">
        <w:rPr>
          <w:rFonts w:eastAsia="Calibri" w:cs="Times New Roman"/>
          <w:szCs w:val="30"/>
          <w:lang w:eastAsia="ru-RU"/>
        </w:rPr>
        <w:t xml:space="preserve">: удасканаленне прафесійнай кампетэнтнасці настаўніка па пытаннях фарміравання функцыянальнай </w:t>
      </w:r>
      <w:r w:rsidR="0020776D">
        <w:rPr>
          <w:rFonts w:eastAsia="Calibri" w:cs="Times New Roman"/>
          <w:szCs w:val="30"/>
          <w:lang w:val="be-BY" w:eastAsia="ru-RU"/>
        </w:rPr>
        <w:t>адукава</w:t>
      </w:r>
      <w:r w:rsidRPr="002B4432">
        <w:rPr>
          <w:rFonts w:eastAsia="Calibri" w:cs="Times New Roman"/>
          <w:szCs w:val="30"/>
          <w:lang w:eastAsia="ru-RU"/>
        </w:rPr>
        <w:t xml:space="preserve">насці </w:t>
      </w:r>
      <w:r w:rsidR="00806CC3">
        <w:rPr>
          <w:rFonts w:eastAsia="Calibri" w:cs="Times New Roman"/>
          <w:szCs w:val="30"/>
          <w:lang w:val="be-BY" w:eastAsia="ru-RU"/>
        </w:rPr>
        <w:t>вучня</w:t>
      </w:r>
      <w:r w:rsidRPr="002B4432">
        <w:rPr>
          <w:rFonts w:eastAsia="Calibri" w:cs="Times New Roman"/>
          <w:szCs w:val="30"/>
          <w:lang w:eastAsia="ru-RU"/>
        </w:rPr>
        <w:t>ў.</w:t>
      </w:r>
    </w:p>
    <w:p w14:paraId="771C15B5" w14:textId="1EB3C407" w:rsidR="002B4432" w:rsidRPr="00806CC3" w:rsidRDefault="002B4432" w:rsidP="002B4432">
      <w:pPr>
        <w:ind w:firstLine="709"/>
        <w:rPr>
          <w:rFonts w:eastAsia="Calibri" w:cs="Times New Roman"/>
          <w:szCs w:val="30"/>
          <w:lang w:val="be-BY" w:eastAsia="ru-RU"/>
        </w:rPr>
      </w:pPr>
      <w:r w:rsidRPr="002B4432">
        <w:rPr>
          <w:rFonts w:eastAsia="Calibri" w:cs="Times New Roman"/>
          <w:szCs w:val="30"/>
          <w:lang w:eastAsia="ru-RU"/>
        </w:rPr>
        <w:t xml:space="preserve">Развіццё прафесійнай кампетэнтнасці педагогаў можа ажыццяўляцца праз </w:t>
      </w:r>
      <w:r w:rsidR="00806CC3">
        <w:rPr>
          <w:rFonts w:eastAsia="Calibri" w:cs="Times New Roman"/>
          <w:szCs w:val="30"/>
          <w:lang w:val="be-BY" w:eastAsia="ru-RU"/>
        </w:rPr>
        <w:t>работ</w:t>
      </w:r>
      <w:r w:rsidRPr="002B4432">
        <w:rPr>
          <w:rFonts w:eastAsia="Calibri" w:cs="Times New Roman"/>
          <w:szCs w:val="30"/>
          <w:lang w:eastAsia="ru-RU"/>
        </w:rPr>
        <w:t>у метадычных фарміраванняў: школы маладога настаўніка, творчых і праблемных груп, школьнага, раённага (гарадскога) вучэбна-метадычнага аб'яднання настаўнікаў і інш.</w:t>
      </w:r>
      <w:r w:rsidR="00806CC3">
        <w:rPr>
          <w:rFonts w:eastAsia="Calibri" w:cs="Times New Roman"/>
          <w:szCs w:val="30"/>
          <w:lang w:val="be-BY" w:eastAsia="ru-RU"/>
        </w:rPr>
        <w:t xml:space="preserve"> Д</w:t>
      </w:r>
      <w:r w:rsidRPr="00806CC3">
        <w:rPr>
          <w:rFonts w:eastAsia="Calibri" w:cs="Times New Roman"/>
          <w:szCs w:val="30"/>
          <w:lang w:val="be-BY" w:eastAsia="ru-RU"/>
        </w:rPr>
        <w:t xml:space="preserve">зейнасць метадычных фарміраванняў варта планаваць на аснове аналізу вынікаў метадычнай </w:t>
      </w:r>
      <w:r w:rsidRPr="00806CC3">
        <w:rPr>
          <w:rFonts w:eastAsia="Calibri" w:cs="Times New Roman"/>
          <w:szCs w:val="30"/>
          <w:lang w:val="be-BY" w:eastAsia="ru-RU"/>
        </w:rPr>
        <w:lastRenderedPageBreak/>
        <w:t>работы за папярэдні навучальны год, з улікам прадметна-метадычнага ўзроўню і кваліфікацыі настаўнікаў, іх прафесійных інтарэсаў, запытаў.</w:t>
      </w:r>
    </w:p>
    <w:p w14:paraId="0B79C66E" w14:textId="6041677B" w:rsidR="002B4432" w:rsidRPr="00806CC3" w:rsidRDefault="002B4432" w:rsidP="002B4432">
      <w:pPr>
        <w:ind w:firstLine="709"/>
        <w:rPr>
          <w:rFonts w:eastAsia="Calibri" w:cs="Times New Roman"/>
          <w:szCs w:val="30"/>
          <w:lang w:val="be-BY" w:eastAsia="ru-RU"/>
        </w:rPr>
      </w:pPr>
      <w:r w:rsidRPr="00806CC3">
        <w:rPr>
          <w:rFonts w:eastAsia="Calibri" w:cs="Times New Roman"/>
          <w:szCs w:val="30"/>
          <w:lang w:val="be-BY" w:eastAsia="ru-RU"/>
        </w:rPr>
        <w:t>Рэкамендаваны</w:t>
      </w:r>
      <w:r w:rsidR="00806CC3">
        <w:rPr>
          <w:rFonts w:eastAsia="Calibri" w:cs="Times New Roman"/>
          <w:szCs w:val="30"/>
          <w:lang w:val="be-BY" w:eastAsia="ru-RU"/>
        </w:rPr>
        <w:t>я</w:t>
      </w:r>
      <w:r w:rsidRPr="00806CC3">
        <w:rPr>
          <w:rFonts w:eastAsia="Calibri" w:cs="Times New Roman"/>
          <w:szCs w:val="30"/>
          <w:lang w:val="be-BY" w:eastAsia="ru-RU"/>
        </w:rPr>
        <w:t xml:space="preserve"> тэмы для </w:t>
      </w:r>
      <w:r w:rsidR="00806CC3">
        <w:rPr>
          <w:rFonts w:eastAsia="Calibri" w:cs="Times New Roman"/>
          <w:szCs w:val="30"/>
          <w:lang w:val="be-BY" w:eastAsia="ru-RU"/>
        </w:rPr>
        <w:t>работ</w:t>
      </w:r>
      <w:r w:rsidRPr="00806CC3">
        <w:rPr>
          <w:rFonts w:eastAsia="Calibri" w:cs="Times New Roman"/>
          <w:szCs w:val="30"/>
          <w:lang w:val="be-BY" w:eastAsia="ru-RU"/>
        </w:rPr>
        <w:t xml:space="preserve">ы з настаўнікамі, якія выкладаюць </w:t>
      </w:r>
      <w:r w:rsidR="000F0F2E">
        <w:rPr>
          <w:rFonts w:eastAsia="Calibri" w:cs="Times New Roman"/>
          <w:szCs w:val="30"/>
          <w:lang w:val="be-BY" w:eastAsia="ru-RU"/>
        </w:rPr>
        <w:t>вучэб</w:t>
      </w:r>
      <w:r w:rsidRPr="00806CC3">
        <w:rPr>
          <w:rFonts w:eastAsia="Calibri" w:cs="Times New Roman"/>
          <w:szCs w:val="30"/>
          <w:lang w:val="be-BY" w:eastAsia="ru-RU"/>
        </w:rPr>
        <w:t xml:space="preserve">ны прадмет </w:t>
      </w:r>
      <w:r w:rsidR="00AA2289" w:rsidRPr="00806CC3">
        <w:rPr>
          <w:rFonts w:eastAsia="Calibri" w:cs="Times New Roman"/>
          <w:szCs w:val="30"/>
          <w:lang w:val="be-BY" w:eastAsia="ru-RU"/>
        </w:rPr>
        <w:t>«Дапрызыўная і медыцынская падрыхтоўка»</w:t>
      </w:r>
      <w:r w:rsidRPr="00806CC3">
        <w:rPr>
          <w:rFonts w:eastAsia="Calibri" w:cs="Times New Roman"/>
          <w:szCs w:val="30"/>
          <w:lang w:val="be-BY" w:eastAsia="ru-RU"/>
        </w:rPr>
        <w:t>, у 2024/2025 навучальным годзе:</w:t>
      </w:r>
    </w:p>
    <w:p w14:paraId="59BE1F3C" w14:textId="728BD657" w:rsidR="002B4432" w:rsidRPr="0051516D" w:rsidRDefault="002B4432" w:rsidP="002B4432">
      <w:pPr>
        <w:ind w:firstLine="709"/>
        <w:rPr>
          <w:rFonts w:eastAsia="Calibri" w:cs="Times New Roman"/>
          <w:szCs w:val="30"/>
          <w:lang w:val="be-BY" w:eastAsia="ru-RU"/>
        </w:rPr>
      </w:pPr>
      <w:r w:rsidRPr="0051516D">
        <w:rPr>
          <w:rFonts w:eastAsia="Calibri" w:cs="Times New Roman"/>
          <w:szCs w:val="30"/>
          <w:lang w:val="be-BY" w:eastAsia="ru-RU"/>
        </w:rPr>
        <w:t xml:space="preserve">рэалізацыя выхаваўчага патэнцыялу вучэбнага прадмета </w:t>
      </w:r>
      <w:r w:rsidR="00AA2289" w:rsidRPr="0051516D">
        <w:rPr>
          <w:rFonts w:eastAsia="Calibri" w:cs="Times New Roman"/>
          <w:szCs w:val="30"/>
          <w:lang w:val="be-BY" w:eastAsia="ru-RU"/>
        </w:rPr>
        <w:t>«Дапрызыўная і медыцынская падрыхтоўка»</w:t>
      </w:r>
      <w:r w:rsidRPr="0051516D">
        <w:rPr>
          <w:rFonts w:eastAsia="Calibri" w:cs="Times New Roman"/>
          <w:szCs w:val="30"/>
          <w:lang w:val="be-BY" w:eastAsia="ru-RU"/>
        </w:rPr>
        <w:t>;</w:t>
      </w:r>
    </w:p>
    <w:p w14:paraId="6DC12041" w14:textId="1F14E32F" w:rsidR="002B4432" w:rsidRPr="0051516D" w:rsidRDefault="002B4432" w:rsidP="002B4432">
      <w:pPr>
        <w:ind w:firstLine="709"/>
        <w:rPr>
          <w:rFonts w:eastAsia="Calibri" w:cs="Times New Roman"/>
          <w:szCs w:val="30"/>
          <w:lang w:val="be-BY" w:eastAsia="ru-RU"/>
        </w:rPr>
      </w:pPr>
      <w:r w:rsidRPr="0051516D">
        <w:rPr>
          <w:rFonts w:eastAsia="Calibri" w:cs="Times New Roman"/>
          <w:szCs w:val="30"/>
          <w:lang w:val="be-BY" w:eastAsia="ru-RU"/>
        </w:rPr>
        <w:t xml:space="preserve">фарміраванне функцыянальнай </w:t>
      </w:r>
      <w:r w:rsidR="0020776D">
        <w:rPr>
          <w:rFonts w:eastAsia="Calibri" w:cs="Times New Roman"/>
          <w:szCs w:val="30"/>
          <w:lang w:val="be-BY" w:eastAsia="ru-RU"/>
        </w:rPr>
        <w:t>адукава</w:t>
      </w:r>
      <w:r w:rsidRPr="0051516D">
        <w:rPr>
          <w:rFonts w:eastAsia="Calibri" w:cs="Times New Roman"/>
          <w:szCs w:val="30"/>
          <w:lang w:val="be-BY" w:eastAsia="ru-RU"/>
        </w:rPr>
        <w:t xml:space="preserve">насці вучняў з дапамогай выкарыстання сітуацыйных заданняў пры засваенні зместу вучэбнай праграмы па вучэбным прадмеце </w:t>
      </w:r>
      <w:r w:rsidR="00AA2289" w:rsidRPr="0051516D">
        <w:rPr>
          <w:rFonts w:eastAsia="Calibri" w:cs="Times New Roman"/>
          <w:szCs w:val="30"/>
          <w:lang w:val="be-BY" w:eastAsia="ru-RU"/>
        </w:rPr>
        <w:t>«Дапрызыўная і медыцынская падрыхтоўка»</w:t>
      </w:r>
      <w:r w:rsidRPr="0051516D">
        <w:rPr>
          <w:rFonts w:eastAsia="Calibri" w:cs="Times New Roman"/>
          <w:szCs w:val="30"/>
          <w:lang w:val="be-BY" w:eastAsia="ru-RU"/>
        </w:rPr>
        <w:t>;</w:t>
      </w:r>
    </w:p>
    <w:p w14:paraId="24FF4730" w14:textId="7B93123A" w:rsidR="002B4432" w:rsidRPr="0051516D" w:rsidRDefault="002B4432" w:rsidP="002B4432">
      <w:pPr>
        <w:ind w:firstLine="709"/>
        <w:rPr>
          <w:rFonts w:eastAsia="Calibri" w:cs="Times New Roman"/>
          <w:szCs w:val="30"/>
          <w:lang w:val="be-BY" w:eastAsia="ru-RU"/>
        </w:rPr>
      </w:pPr>
      <w:r w:rsidRPr="0051516D">
        <w:rPr>
          <w:rFonts w:eastAsia="Calibri" w:cs="Times New Roman"/>
          <w:szCs w:val="30"/>
          <w:lang w:val="be-BY" w:eastAsia="ru-RU"/>
        </w:rPr>
        <w:t xml:space="preserve">традыцыі і інавацыі ў грамадзянска-патрыятычным выхаванні на вучэбных занятках па вучэбным прадмеце </w:t>
      </w:r>
      <w:r w:rsidR="00AA2289" w:rsidRPr="0051516D">
        <w:rPr>
          <w:rFonts w:eastAsia="Calibri" w:cs="Times New Roman"/>
          <w:szCs w:val="30"/>
          <w:lang w:val="be-BY" w:eastAsia="ru-RU"/>
        </w:rPr>
        <w:t>«Дапрызыўная і медыцынская падрыхтоўка»</w:t>
      </w:r>
      <w:r w:rsidRPr="0051516D">
        <w:rPr>
          <w:rFonts w:eastAsia="Calibri" w:cs="Times New Roman"/>
          <w:szCs w:val="30"/>
          <w:lang w:val="be-BY" w:eastAsia="ru-RU"/>
        </w:rPr>
        <w:t>;</w:t>
      </w:r>
    </w:p>
    <w:p w14:paraId="705AD3BA" w14:textId="77777777" w:rsidR="002B4432" w:rsidRPr="002B4432" w:rsidRDefault="002B4432" w:rsidP="002B4432">
      <w:pPr>
        <w:ind w:firstLine="709"/>
        <w:rPr>
          <w:rFonts w:eastAsia="Calibri" w:cs="Times New Roman"/>
          <w:szCs w:val="30"/>
          <w:lang w:eastAsia="ru-RU"/>
        </w:rPr>
      </w:pPr>
      <w:r w:rsidRPr="002B4432">
        <w:rPr>
          <w:rFonts w:eastAsia="Calibri" w:cs="Times New Roman"/>
          <w:szCs w:val="30"/>
          <w:lang w:eastAsia="ru-RU"/>
        </w:rPr>
        <w:t xml:space="preserve">метады і прыёмы прафесійнай арыентацыі вучняў на атрыманне ваенных прафесій; </w:t>
      </w:r>
    </w:p>
    <w:p w14:paraId="677977DC" w14:textId="76E32D00" w:rsidR="002B4432" w:rsidRPr="002B4432" w:rsidRDefault="002B4432" w:rsidP="002B4432">
      <w:pPr>
        <w:ind w:firstLine="709"/>
        <w:rPr>
          <w:rFonts w:eastAsia="Calibri" w:cs="Times New Roman"/>
          <w:szCs w:val="30"/>
          <w:lang w:eastAsia="ru-RU"/>
        </w:rPr>
      </w:pPr>
      <w:r w:rsidRPr="002B4432">
        <w:rPr>
          <w:rFonts w:eastAsia="Calibri" w:cs="Times New Roman"/>
          <w:szCs w:val="30"/>
          <w:lang w:eastAsia="ru-RU"/>
        </w:rPr>
        <w:t xml:space="preserve">праектаванне </w:t>
      </w:r>
      <w:r w:rsidR="000F0F2E">
        <w:rPr>
          <w:rFonts w:eastAsia="Calibri" w:cs="Times New Roman"/>
          <w:szCs w:val="30"/>
          <w:lang w:val="be-BY" w:eastAsia="ru-RU"/>
        </w:rPr>
        <w:t>вучэбных</w:t>
      </w:r>
      <w:r w:rsidRPr="002B4432">
        <w:rPr>
          <w:rFonts w:eastAsia="Calibri" w:cs="Times New Roman"/>
          <w:szCs w:val="30"/>
          <w:lang w:eastAsia="ru-RU"/>
        </w:rPr>
        <w:t xml:space="preserve"> занятк</w:t>
      </w:r>
      <w:r w:rsidR="000F0F2E">
        <w:rPr>
          <w:rFonts w:eastAsia="Calibri" w:cs="Times New Roman"/>
          <w:szCs w:val="30"/>
          <w:lang w:val="be-BY" w:eastAsia="ru-RU"/>
        </w:rPr>
        <w:t>аў</w:t>
      </w:r>
      <w:r w:rsidRPr="002B4432">
        <w:rPr>
          <w:rFonts w:eastAsia="Calibri" w:cs="Times New Roman"/>
          <w:szCs w:val="30"/>
          <w:lang w:eastAsia="ru-RU"/>
        </w:rPr>
        <w:t xml:space="preserve"> з выкарыстаннем сучасных метадаў і сродкаў навучання.</w:t>
      </w:r>
    </w:p>
    <w:p w14:paraId="7CC3B2EC" w14:textId="52D1044F" w:rsidR="00451BE2" w:rsidRPr="00BC1BFF" w:rsidRDefault="002B4432" w:rsidP="002B443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 w:rsidRPr="002B4432">
        <w:rPr>
          <w:rFonts w:eastAsia="Calibri" w:cs="Times New Roman"/>
          <w:szCs w:val="30"/>
          <w:lang w:eastAsia="ru-RU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AA2289">
        <w:rPr>
          <w:rFonts w:eastAsia="Calibri" w:cs="Times New Roman"/>
          <w:szCs w:val="30"/>
          <w:lang w:val="be-BY" w:eastAsia="ru-RU"/>
        </w:rPr>
        <w:t>Р</w:t>
      </w:r>
      <w:r w:rsidRPr="002B4432">
        <w:rPr>
          <w:rFonts w:eastAsia="Calibri" w:cs="Times New Roman"/>
          <w:szCs w:val="30"/>
          <w:lang w:eastAsia="ru-RU"/>
        </w:rPr>
        <w:t xml:space="preserve">эспубліканскім каардынацыйным </w:t>
      </w:r>
      <w:r w:rsidR="00AA2289">
        <w:rPr>
          <w:rFonts w:eastAsia="Calibri" w:cs="Times New Roman"/>
          <w:szCs w:val="30"/>
          <w:lang w:val="be-BY" w:eastAsia="ru-RU"/>
        </w:rPr>
        <w:t>п</w:t>
      </w:r>
      <w:r w:rsidRPr="002B4432">
        <w:rPr>
          <w:rFonts w:eastAsia="Calibri" w:cs="Times New Roman"/>
          <w:szCs w:val="30"/>
          <w:lang w:eastAsia="ru-RU"/>
        </w:rPr>
        <w:t>ланам мерапрыемстваў дадатковай адукацыі педагагічных работн</w:t>
      </w:r>
      <w:bookmarkStart w:id="5" w:name="_GoBack"/>
      <w:bookmarkEnd w:id="5"/>
      <w:r w:rsidRPr="002B4432">
        <w:rPr>
          <w:rFonts w:eastAsia="Calibri" w:cs="Times New Roman"/>
          <w:szCs w:val="30"/>
          <w:lang w:eastAsia="ru-RU"/>
        </w:rPr>
        <w:t>ікаў</w:t>
      </w:r>
      <w:r w:rsidRPr="002B4432">
        <w:rPr>
          <w:rFonts w:eastAsia="Calibri" w:cs="Times New Roman"/>
          <w:color w:val="000000"/>
          <w:szCs w:val="30"/>
          <w:lang w:eastAsia="ru-RU"/>
        </w:rPr>
        <w:t xml:space="preserve"> </w:t>
      </w:r>
      <w:r w:rsidR="00451BE2" w:rsidRPr="00F53885">
        <w:rPr>
          <w:rFonts w:eastAsia="Times New Roman" w:cs="Times New Roman"/>
          <w:i/>
          <w:color w:val="000000"/>
          <w:szCs w:val="30"/>
          <w:lang w:eastAsia="ru-RU"/>
        </w:rPr>
        <w:t>(</w:t>
      </w:r>
      <w:hyperlink r:id="rId22" w:history="1">
        <w:r w:rsidR="00451BE2"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https://clck.r</w:t>
        </w:r>
        <w:r w:rsidR="00451BE2"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u</w:t>
        </w:r>
        <w:r w:rsidR="00451BE2"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/3AJ8HA</w:t>
        </w:r>
      </w:hyperlink>
      <w:r w:rsidR="00451BE2" w:rsidRPr="00F53885">
        <w:rPr>
          <w:rFonts w:eastAsia="Times New Roman" w:cs="Times New Roman"/>
          <w:i/>
          <w:color w:val="auto"/>
          <w:szCs w:val="30"/>
          <w:lang w:eastAsia="ru-RU"/>
        </w:rPr>
        <w:t>)</w:t>
      </w:r>
      <w:r w:rsidR="00451BE2">
        <w:rPr>
          <w:rFonts w:eastAsia="Times New Roman" w:cs="Times New Roman"/>
          <w:color w:val="000000"/>
          <w:szCs w:val="30"/>
          <w:lang w:eastAsia="ru-RU"/>
        </w:rPr>
        <w:t>.</w:t>
      </w:r>
      <w:r w:rsidR="00451BE2">
        <w:rPr>
          <w:rFonts w:eastAsia="Times New Roman" w:cs="Times New Roman"/>
          <w:i/>
          <w:iCs/>
          <w:color w:val="000000"/>
          <w:szCs w:val="30"/>
          <w:lang w:eastAsia="ru-RU"/>
        </w:rPr>
        <w:t xml:space="preserve"> </w:t>
      </w:r>
    </w:p>
    <w:sectPr w:rsidR="00451BE2" w:rsidRPr="00BC1BFF" w:rsidSect="00952364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236E2" w14:textId="77777777" w:rsidR="004E38EF" w:rsidRDefault="004E38EF" w:rsidP="00C66B3B">
      <w:r>
        <w:separator/>
      </w:r>
    </w:p>
  </w:endnote>
  <w:endnote w:type="continuationSeparator" w:id="0">
    <w:p w14:paraId="6B1003F3" w14:textId="77777777" w:rsidR="004E38EF" w:rsidRDefault="004E38EF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6B66" w14:textId="77777777" w:rsidR="004E38EF" w:rsidRDefault="004E38EF" w:rsidP="00C66B3B">
      <w:r>
        <w:separator/>
      </w:r>
    </w:p>
  </w:footnote>
  <w:footnote w:type="continuationSeparator" w:id="0">
    <w:p w14:paraId="28DCD0CA" w14:textId="77777777" w:rsidR="004E38EF" w:rsidRDefault="004E38EF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273057308"/>
      <w:docPartObj>
        <w:docPartGallery w:val="Page Numbers (Top of Page)"/>
        <w:docPartUnique/>
      </w:docPartObj>
    </w:sdtPr>
    <w:sdtEndPr/>
    <w:sdtContent>
      <w:p w14:paraId="62378E4A" w14:textId="24C0E725" w:rsidR="00C66B3B" w:rsidRDefault="00A91DF1">
        <w:pPr>
          <w:pStyle w:val="a9"/>
          <w:jc w:val="center"/>
        </w:pPr>
        <w:r>
          <w:fldChar w:fldCharType="begin"/>
        </w:r>
        <w:r w:rsidR="00C66B3B">
          <w:instrText>PAGE   \* MERGEFORMAT</w:instrText>
        </w:r>
        <w:r>
          <w:fldChar w:fldCharType="separate"/>
        </w:r>
        <w:r w:rsidR="00B043CE">
          <w:rPr>
            <w:noProof/>
          </w:rPr>
          <w:t>2</w:t>
        </w:r>
        <w:r>
          <w:fldChar w:fldCharType="end"/>
        </w:r>
      </w:p>
    </w:sdtContent>
  </w:sdt>
  <w:p w14:paraId="085AA479" w14:textId="77777777"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46"/>
    <w:rsid w:val="00000D15"/>
    <w:rsid w:val="000031A5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D6"/>
    <w:rsid w:val="000654D7"/>
    <w:rsid w:val="0007239B"/>
    <w:rsid w:val="0007655B"/>
    <w:rsid w:val="00076ECC"/>
    <w:rsid w:val="00077F2A"/>
    <w:rsid w:val="00081720"/>
    <w:rsid w:val="000834F5"/>
    <w:rsid w:val="00085690"/>
    <w:rsid w:val="0008704F"/>
    <w:rsid w:val="000874F1"/>
    <w:rsid w:val="00090B13"/>
    <w:rsid w:val="00091BFD"/>
    <w:rsid w:val="000A14F6"/>
    <w:rsid w:val="000A606D"/>
    <w:rsid w:val="000B160C"/>
    <w:rsid w:val="000C1C7F"/>
    <w:rsid w:val="000C1CF8"/>
    <w:rsid w:val="000C2D28"/>
    <w:rsid w:val="000D2B00"/>
    <w:rsid w:val="000D71D2"/>
    <w:rsid w:val="000E076E"/>
    <w:rsid w:val="000E3AF9"/>
    <w:rsid w:val="000E56A2"/>
    <w:rsid w:val="000F0F2E"/>
    <w:rsid w:val="000F5485"/>
    <w:rsid w:val="00100B36"/>
    <w:rsid w:val="00100E02"/>
    <w:rsid w:val="00104AAC"/>
    <w:rsid w:val="00105E1F"/>
    <w:rsid w:val="001125A9"/>
    <w:rsid w:val="0011273D"/>
    <w:rsid w:val="00114748"/>
    <w:rsid w:val="00114D5A"/>
    <w:rsid w:val="00125196"/>
    <w:rsid w:val="00131B26"/>
    <w:rsid w:val="00145319"/>
    <w:rsid w:val="00150844"/>
    <w:rsid w:val="0015157C"/>
    <w:rsid w:val="001518A2"/>
    <w:rsid w:val="00160A97"/>
    <w:rsid w:val="00164D4C"/>
    <w:rsid w:val="00165990"/>
    <w:rsid w:val="00165A41"/>
    <w:rsid w:val="0017565A"/>
    <w:rsid w:val="00175F37"/>
    <w:rsid w:val="00183EA6"/>
    <w:rsid w:val="00184147"/>
    <w:rsid w:val="0018644F"/>
    <w:rsid w:val="00186C13"/>
    <w:rsid w:val="00190432"/>
    <w:rsid w:val="00191233"/>
    <w:rsid w:val="001A2A0D"/>
    <w:rsid w:val="001B0FC0"/>
    <w:rsid w:val="001B1A98"/>
    <w:rsid w:val="001B450F"/>
    <w:rsid w:val="001B7052"/>
    <w:rsid w:val="001C3AC9"/>
    <w:rsid w:val="001C5F8C"/>
    <w:rsid w:val="001D2846"/>
    <w:rsid w:val="001D2F3D"/>
    <w:rsid w:val="001D31F4"/>
    <w:rsid w:val="001E49CB"/>
    <w:rsid w:val="001F00C2"/>
    <w:rsid w:val="001F2040"/>
    <w:rsid w:val="001F6F8A"/>
    <w:rsid w:val="002028FB"/>
    <w:rsid w:val="00204E28"/>
    <w:rsid w:val="0020776D"/>
    <w:rsid w:val="00213B8B"/>
    <w:rsid w:val="00216B50"/>
    <w:rsid w:val="00221615"/>
    <w:rsid w:val="0022431F"/>
    <w:rsid w:val="002245A6"/>
    <w:rsid w:val="00224F14"/>
    <w:rsid w:val="00225C66"/>
    <w:rsid w:val="00226158"/>
    <w:rsid w:val="002303E3"/>
    <w:rsid w:val="00234E83"/>
    <w:rsid w:val="002355BB"/>
    <w:rsid w:val="002405BE"/>
    <w:rsid w:val="00244935"/>
    <w:rsid w:val="00246C23"/>
    <w:rsid w:val="002562F6"/>
    <w:rsid w:val="00257EE8"/>
    <w:rsid w:val="00265236"/>
    <w:rsid w:val="002655D4"/>
    <w:rsid w:val="00265A8B"/>
    <w:rsid w:val="00270E7D"/>
    <w:rsid w:val="002736FB"/>
    <w:rsid w:val="002755A2"/>
    <w:rsid w:val="00282438"/>
    <w:rsid w:val="002844E8"/>
    <w:rsid w:val="00292835"/>
    <w:rsid w:val="00294FBE"/>
    <w:rsid w:val="00295DE1"/>
    <w:rsid w:val="002A0DB2"/>
    <w:rsid w:val="002B4432"/>
    <w:rsid w:val="002B6DA1"/>
    <w:rsid w:val="002C6248"/>
    <w:rsid w:val="002C7C76"/>
    <w:rsid w:val="002D2F0C"/>
    <w:rsid w:val="002D7F39"/>
    <w:rsid w:val="002F0971"/>
    <w:rsid w:val="002F1DF5"/>
    <w:rsid w:val="002F31A8"/>
    <w:rsid w:val="00302AEC"/>
    <w:rsid w:val="0030665E"/>
    <w:rsid w:val="00306E57"/>
    <w:rsid w:val="00311E4D"/>
    <w:rsid w:val="0032036D"/>
    <w:rsid w:val="00327710"/>
    <w:rsid w:val="00330F15"/>
    <w:rsid w:val="00334D89"/>
    <w:rsid w:val="00341A81"/>
    <w:rsid w:val="00344013"/>
    <w:rsid w:val="003468B3"/>
    <w:rsid w:val="0034722C"/>
    <w:rsid w:val="00350CDF"/>
    <w:rsid w:val="003565F9"/>
    <w:rsid w:val="0036196A"/>
    <w:rsid w:val="00362F3E"/>
    <w:rsid w:val="0036321C"/>
    <w:rsid w:val="003658C4"/>
    <w:rsid w:val="00367794"/>
    <w:rsid w:val="003805A0"/>
    <w:rsid w:val="003924C4"/>
    <w:rsid w:val="00393CFD"/>
    <w:rsid w:val="00395734"/>
    <w:rsid w:val="00395F9E"/>
    <w:rsid w:val="00397589"/>
    <w:rsid w:val="003B20AA"/>
    <w:rsid w:val="003B2A93"/>
    <w:rsid w:val="003B3F5E"/>
    <w:rsid w:val="003C6111"/>
    <w:rsid w:val="003D0F07"/>
    <w:rsid w:val="003D3D0C"/>
    <w:rsid w:val="003D4107"/>
    <w:rsid w:val="003D487E"/>
    <w:rsid w:val="003D6C61"/>
    <w:rsid w:val="003E1AFF"/>
    <w:rsid w:val="003E4CC4"/>
    <w:rsid w:val="003E4E1C"/>
    <w:rsid w:val="00400356"/>
    <w:rsid w:val="00402212"/>
    <w:rsid w:val="00404155"/>
    <w:rsid w:val="00423F87"/>
    <w:rsid w:val="00426294"/>
    <w:rsid w:val="00430EC5"/>
    <w:rsid w:val="004325D6"/>
    <w:rsid w:val="00434D85"/>
    <w:rsid w:val="00435194"/>
    <w:rsid w:val="00435247"/>
    <w:rsid w:val="00435BBD"/>
    <w:rsid w:val="00435EC6"/>
    <w:rsid w:val="00440BEF"/>
    <w:rsid w:val="00441AFD"/>
    <w:rsid w:val="0044358E"/>
    <w:rsid w:val="00445ADA"/>
    <w:rsid w:val="00446EEE"/>
    <w:rsid w:val="00451BE2"/>
    <w:rsid w:val="004547D0"/>
    <w:rsid w:val="0045598E"/>
    <w:rsid w:val="004625E1"/>
    <w:rsid w:val="00465F0F"/>
    <w:rsid w:val="00467703"/>
    <w:rsid w:val="004714B9"/>
    <w:rsid w:val="00472CFB"/>
    <w:rsid w:val="00477E73"/>
    <w:rsid w:val="00492C37"/>
    <w:rsid w:val="004961A2"/>
    <w:rsid w:val="004972C9"/>
    <w:rsid w:val="004A0943"/>
    <w:rsid w:val="004A39D0"/>
    <w:rsid w:val="004A54D0"/>
    <w:rsid w:val="004A5F7E"/>
    <w:rsid w:val="004B51EE"/>
    <w:rsid w:val="004B5B20"/>
    <w:rsid w:val="004C3CF7"/>
    <w:rsid w:val="004C779F"/>
    <w:rsid w:val="004D2332"/>
    <w:rsid w:val="004D5517"/>
    <w:rsid w:val="004E0BFE"/>
    <w:rsid w:val="004E184B"/>
    <w:rsid w:val="004E38EF"/>
    <w:rsid w:val="004E6B0B"/>
    <w:rsid w:val="004E6FD7"/>
    <w:rsid w:val="004E7037"/>
    <w:rsid w:val="004F1F07"/>
    <w:rsid w:val="004F5848"/>
    <w:rsid w:val="005014D9"/>
    <w:rsid w:val="00502C19"/>
    <w:rsid w:val="00513F4C"/>
    <w:rsid w:val="0051516D"/>
    <w:rsid w:val="00535347"/>
    <w:rsid w:val="00546B2E"/>
    <w:rsid w:val="00547794"/>
    <w:rsid w:val="00552F5E"/>
    <w:rsid w:val="00554A23"/>
    <w:rsid w:val="00555C96"/>
    <w:rsid w:val="00562803"/>
    <w:rsid w:val="00566453"/>
    <w:rsid w:val="0057339A"/>
    <w:rsid w:val="00583DD2"/>
    <w:rsid w:val="00595476"/>
    <w:rsid w:val="00596E2C"/>
    <w:rsid w:val="005974F1"/>
    <w:rsid w:val="005A59D7"/>
    <w:rsid w:val="005B0C81"/>
    <w:rsid w:val="005B1C8A"/>
    <w:rsid w:val="005B4BA2"/>
    <w:rsid w:val="005B7C83"/>
    <w:rsid w:val="005B7D9A"/>
    <w:rsid w:val="005C06E3"/>
    <w:rsid w:val="005C0BF4"/>
    <w:rsid w:val="005C1F01"/>
    <w:rsid w:val="005C26FA"/>
    <w:rsid w:val="005C46ED"/>
    <w:rsid w:val="005D62A5"/>
    <w:rsid w:val="005E366C"/>
    <w:rsid w:val="005E5513"/>
    <w:rsid w:val="005E5D2A"/>
    <w:rsid w:val="005F4778"/>
    <w:rsid w:val="005F4A83"/>
    <w:rsid w:val="005F605C"/>
    <w:rsid w:val="00600D89"/>
    <w:rsid w:val="00604423"/>
    <w:rsid w:val="006049C2"/>
    <w:rsid w:val="00606C37"/>
    <w:rsid w:val="00607BB5"/>
    <w:rsid w:val="00632234"/>
    <w:rsid w:val="00632B5C"/>
    <w:rsid w:val="00635B8F"/>
    <w:rsid w:val="00637AEC"/>
    <w:rsid w:val="00641303"/>
    <w:rsid w:val="0064268A"/>
    <w:rsid w:val="00645234"/>
    <w:rsid w:val="006520DE"/>
    <w:rsid w:val="006521FD"/>
    <w:rsid w:val="00652626"/>
    <w:rsid w:val="006534CC"/>
    <w:rsid w:val="00656EC2"/>
    <w:rsid w:val="006603B0"/>
    <w:rsid w:val="00662626"/>
    <w:rsid w:val="006700F4"/>
    <w:rsid w:val="00694D99"/>
    <w:rsid w:val="006959AF"/>
    <w:rsid w:val="006968B3"/>
    <w:rsid w:val="0069788C"/>
    <w:rsid w:val="00697BDE"/>
    <w:rsid w:val="006A0B93"/>
    <w:rsid w:val="006A1F1D"/>
    <w:rsid w:val="006A2011"/>
    <w:rsid w:val="006B65E4"/>
    <w:rsid w:val="006C1B13"/>
    <w:rsid w:val="006C1C10"/>
    <w:rsid w:val="006C2CCA"/>
    <w:rsid w:val="006C54A1"/>
    <w:rsid w:val="006D50BF"/>
    <w:rsid w:val="006E183C"/>
    <w:rsid w:val="006E5B67"/>
    <w:rsid w:val="006F26C8"/>
    <w:rsid w:val="006F5133"/>
    <w:rsid w:val="006F51B8"/>
    <w:rsid w:val="00701716"/>
    <w:rsid w:val="00714B54"/>
    <w:rsid w:val="00716688"/>
    <w:rsid w:val="00725AC7"/>
    <w:rsid w:val="007279C3"/>
    <w:rsid w:val="00727A8C"/>
    <w:rsid w:val="007370BF"/>
    <w:rsid w:val="007475EC"/>
    <w:rsid w:val="007477F2"/>
    <w:rsid w:val="00751D00"/>
    <w:rsid w:val="007520D8"/>
    <w:rsid w:val="007536AF"/>
    <w:rsid w:val="00755E88"/>
    <w:rsid w:val="00756D37"/>
    <w:rsid w:val="00756EB0"/>
    <w:rsid w:val="00760A38"/>
    <w:rsid w:val="00765F6C"/>
    <w:rsid w:val="00772CEA"/>
    <w:rsid w:val="00783293"/>
    <w:rsid w:val="00786F17"/>
    <w:rsid w:val="0079487A"/>
    <w:rsid w:val="007962AA"/>
    <w:rsid w:val="00797F39"/>
    <w:rsid w:val="007A143D"/>
    <w:rsid w:val="007A584C"/>
    <w:rsid w:val="007A5C17"/>
    <w:rsid w:val="007B217D"/>
    <w:rsid w:val="007B403D"/>
    <w:rsid w:val="007B5446"/>
    <w:rsid w:val="007B67AF"/>
    <w:rsid w:val="007D3FEE"/>
    <w:rsid w:val="007D6D4F"/>
    <w:rsid w:val="007D7CAE"/>
    <w:rsid w:val="007E1828"/>
    <w:rsid w:val="007E1C3E"/>
    <w:rsid w:val="007E5099"/>
    <w:rsid w:val="007E658D"/>
    <w:rsid w:val="007E7672"/>
    <w:rsid w:val="007F1719"/>
    <w:rsid w:val="007F4939"/>
    <w:rsid w:val="007F7F28"/>
    <w:rsid w:val="00803D14"/>
    <w:rsid w:val="00804130"/>
    <w:rsid w:val="00805A4D"/>
    <w:rsid w:val="00806CC3"/>
    <w:rsid w:val="00807276"/>
    <w:rsid w:val="00810B54"/>
    <w:rsid w:val="00810EF8"/>
    <w:rsid w:val="00813934"/>
    <w:rsid w:val="00816266"/>
    <w:rsid w:val="008227CA"/>
    <w:rsid w:val="00822A7F"/>
    <w:rsid w:val="00831C25"/>
    <w:rsid w:val="00833936"/>
    <w:rsid w:val="00847EC2"/>
    <w:rsid w:val="008512B1"/>
    <w:rsid w:val="00852809"/>
    <w:rsid w:val="00856839"/>
    <w:rsid w:val="008608B2"/>
    <w:rsid w:val="00871CE2"/>
    <w:rsid w:val="008748E8"/>
    <w:rsid w:val="00876A51"/>
    <w:rsid w:val="00885298"/>
    <w:rsid w:val="0088743D"/>
    <w:rsid w:val="0089607A"/>
    <w:rsid w:val="008A2192"/>
    <w:rsid w:val="008A257A"/>
    <w:rsid w:val="008A560A"/>
    <w:rsid w:val="008B05CD"/>
    <w:rsid w:val="008B095B"/>
    <w:rsid w:val="008B0C7E"/>
    <w:rsid w:val="008B25D9"/>
    <w:rsid w:val="008C74E8"/>
    <w:rsid w:val="008D0546"/>
    <w:rsid w:val="008E2358"/>
    <w:rsid w:val="008E5380"/>
    <w:rsid w:val="008E6144"/>
    <w:rsid w:val="008E7207"/>
    <w:rsid w:val="008E7E29"/>
    <w:rsid w:val="00903578"/>
    <w:rsid w:val="00911E2C"/>
    <w:rsid w:val="0091400B"/>
    <w:rsid w:val="00922A53"/>
    <w:rsid w:val="0092711A"/>
    <w:rsid w:val="00930328"/>
    <w:rsid w:val="00930AB0"/>
    <w:rsid w:val="009315C0"/>
    <w:rsid w:val="009372D6"/>
    <w:rsid w:val="0094672C"/>
    <w:rsid w:val="00950D17"/>
    <w:rsid w:val="00952364"/>
    <w:rsid w:val="00955308"/>
    <w:rsid w:val="0096517B"/>
    <w:rsid w:val="00971317"/>
    <w:rsid w:val="00973634"/>
    <w:rsid w:val="00973730"/>
    <w:rsid w:val="00983A9A"/>
    <w:rsid w:val="00992A6D"/>
    <w:rsid w:val="00994477"/>
    <w:rsid w:val="0099457D"/>
    <w:rsid w:val="00996932"/>
    <w:rsid w:val="009A4727"/>
    <w:rsid w:val="009A63A5"/>
    <w:rsid w:val="009B181E"/>
    <w:rsid w:val="009B28E4"/>
    <w:rsid w:val="009B3C76"/>
    <w:rsid w:val="009B5347"/>
    <w:rsid w:val="009C1BD4"/>
    <w:rsid w:val="009D41CE"/>
    <w:rsid w:val="009D75EE"/>
    <w:rsid w:val="009E07AD"/>
    <w:rsid w:val="009E0F2F"/>
    <w:rsid w:val="009E1E36"/>
    <w:rsid w:val="009E560A"/>
    <w:rsid w:val="009E657A"/>
    <w:rsid w:val="009F1A53"/>
    <w:rsid w:val="00A0108F"/>
    <w:rsid w:val="00A138D5"/>
    <w:rsid w:val="00A24CB6"/>
    <w:rsid w:val="00A26423"/>
    <w:rsid w:val="00A26570"/>
    <w:rsid w:val="00A32248"/>
    <w:rsid w:val="00A33BC1"/>
    <w:rsid w:val="00A34448"/>
    <w:rsid w:val="00A34981"/>
    <w:rsid w:val="00A352D7"/>
    <w:rsid w:val="00A4528B"/>
    <w:rsid w:val="00A543A0"/>
    <w:rsid w:val="00A55472"/>
    <w:rsid w:val="00A61B61"/>
    <w:rsid w:val="00A63F27"/>
    <w:rsid w:val="00A64027"/>
    <w:rsid w:val="00A670C0"/>
    <w:rsid w:val="00A705EB"/>
    <w:rsid w:val="00A71E20"/>
    <w:rsid w:val="00A72550"/>
    <w:rsid w:val="00A74A92"/>
    <w:rsid w:val="00A8376A"/>
    <w:rsid w:val="00A83C3E"/>
    <w:rsid w:val="00A91DF1"/>
    <w:rsid w:val="00A92C94"/>
    <w:rsid w:val="00AA2289"/>
    <w:rsid w:val="00AA43DA"/>
    <w:rsid w:val="00AA665D"/>
    <w:rsid w:val="00AB5113"/>
    <w:rsid w:val="00AB5227"/>
    <w:rsid w:val="00AB5D4A"/>
    <w:rsid w:val="00AC4AEC"/>
    <w:rsid w:val="00AD57FA"/>
    <w:rsid w:val="00AD7302"/>
    <w:rsid w:val="00AD76A6"/>
    <w:rsid w:val="00AE232A"/>
    <w:rsid w:val="00AF5163"/>
    <w:rsid w:val="00AF579E"/>
    <w:rsid w:val="00B01DE0"/>
    <w:rsid w:val="00B0400D"/>
    <w:rsid w:val="00B043CE"/>
    <w:rsid w:val="00B044C1"/>
    <w:rsid w:val="00B1144F"/>
    <w:rsid w:val="00B12E6A"/>
    <w:rsid w:val="00B20451"/>
    <w:rsid w:val="00B301BB"/>
    <w:rsid w:val="00B357C3"/>
    <w:rsid w:val="00B37D65"/>
    <w:rsid w:val="00B60918"/>
    <w:rsid w:val="00B61576"/>
    <w:rsid w:val="00B62BB0"/>
    <w:rsid w:val="00B66C2C"/>
    <w:rsid w:val="00B70CAF"/>
    <w:rsid w:val="00B74B18"/>
    <w:rsid w:val="00B77A64"/>
    <w:rsid w:val="00B80611"/>
    <w:rsid w:val="00B85A26"/>
    <w:rsid w:val="00B85C2A"/>
    <w:rsid w:val="00B903C9"/>
    <w:rsid w:val="00BA00DB"/>
    <w:rsid w:val="00BA3CDA"/>
    <w:rsid w:val="00BB510F"/>
    <w:rsid w:val="00BB65DC"/>
    <w:rsid w:val="00BB6D56"/>
    <w:rsid w:val="00BD0E4D"/>
    <w:rsid w:val="00BD5096"/>
    <w:rsid w:val="00BE0792"/>
    <w:rsid w:val="00BE2D39"/>
    <w:rsid w:val="00BE6C11"/>
    <w:rsid w:val="00BF4359"/>
    <w:rsid w:val="00BF5465"/>
    <w:rsid w:val="00BF61E9"/>
    <w:rsid w:val="00BF7E7F"/>
    <w:rsid w:val="00C01D6E"/>
    <w:rsid w:val="00C02BC0"/>
    <w:rsid w:val="00C05DBA"/>
    <w:rsid w:val="00C10821"/>
    <w:rsid w:val="00C10990"/>
    <w:rsid w:val="00C10D1E"/>
    <w:rsid w:val="00C1217F"/>
    <w:rsid w:val="00C14561"/>
    <w:rsid w:val="00C31BD5"/>
    <w:rsid w:val="00C3212E"/>
    <w:rsid w:val="00C3284F"/>
    <w:rsid w:val="00C32B35"/>
    <w:rsid w:val="00C37768"/>
    <w:rsid w:val="00C5011B"/>
    <w:rsid w:val="00C51830"/>
    <w:rsid w:val="00C56791"/>
    <w:rsid w:val="00C60039"/>
    <w:rsid w:val="00C610B3"/>
    <w:rsid w:val="00C66B3B"/>
    <w:rsid w:val="00C70E8F"/>
    <w:rsid w:val="00C71750"/>
    <w:rsid w:val="00C72A3A"/>
    <w:rsid w:val="00C82F4D"/>
    <w:rsid w:val="00C91A2F"/>
    <w:rsid w:val="00C94C78"/>
    <w:rsid w:val="00C975F0"/>
    <w:rsid w:val="00CA4DE4"/>
    <w:rsid w:val="00CB0121"/>
    <w:rsid w:val="00CB0D15"/>
    <w:rsid w:val="00CB2133"/>
    <w:rsid w:val="00CB694E"/>
    <w:rsid w:val="00CB6F8A"/>
    <w:rsid w:val="00CC03DF"/>
    <w:rsid w:val="00CD0349"/>
    <w:rsid w:val="00CD09E8"/>
    <w:rsid w:val="00CD1C2B"/>
    <w:rsid w:val="00CE0999"/>
    <w:rsid w:val="00CE1F07"/>
    <w:rsid w:val="00CE5305"/>
    <w:rsid w:val="00CF2098"/>
    <w:rsid w:val="00CF3AC4"/>
    <w:rsid w:val="00D0018E"/>
    <w:rsid w:val="00D00873"/>
    <w:rsid w:val="00D16439"/>
    <w:rsid w:val="00D22139"/>
    <w:rsid w:val="00D23B04"/>
    <w:rsid w:val="00D42F55"/>
    <w:rsid w:val="00D50D04"/>
    <w:rsid w:val="00D6388A"/>
    <w:rsid w:val="00D770B9"/>
    <w:rsid w:val="00D81FC6"/>
    <w:rsid w:val="00D87753"/>
    <w:rsid w:val="00D87963"/>
    <w:rsid w:val="00D91858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C4F5B"/>
    <w:rsid w:val="00DC5B4F"/>
    <w:rsid w:val="00DD14B4"/>
    <w:rsid w:val="00DD2179"/>
    <w:rsid w:val="00DD2322"/>
    <w:rsid w:val="00DD51B9"/>
    <w:rsid w:val="00DE1F07"/>
    <w:rsid w:val="00DE5F81"/>
    <w:rsid w:val="00DF574A"/>
    <w:rsid w:val="00E03FC2"/>
    <w:rsid w:val="00E041BF"/>
    <w:rsid w:val="00E11ABA"/>
    <w:rsid w:val="00E11C5D"/>
    <w:rsid w:val="00E1349B"/>
    <w:rsid w:val="00E15146"/>
    <w:rsid w:val="00E157D9"/>
    <w:rsid w:val="00E17FE9"/>
    <w:rsid w:val="00E21423"/>
    <w:rsid w:val="00E24619"/>
    <w:rsid w:val="00E30434"/>
    <w:rsid w:val="00E316BF"/>
    <w:rsid w:val="00E50589"/>
    <w:rsid w:val="00E62E95"/>
    <w:rsid w:val="00E72AC1"/>
    <w:rsid w:val="00E73719"/>
    <w:rsid w:val="00E84C74"/>
    <w:rsid w:val="00E84D9E"/>
    <w:rsid w:val="00E84F02"/>
    <w:rsid w:val="00E864A4"/>
    <w:rsid w:val="00EA3DC7"/>
    <w:rsid w:val="00EB3D2C"/>
    <w:rsid w:val="00ED34F2"/>
    <w:rsid w:val="00ED5345"/>
    <w:rsid w:val="00ED6D65"/>
    <w:rsid w:val="00EE18ED"/>
    <w:rsid w:val="00EE4963"/>
    <w:rsid w:val="00EE5AB8"/>
    <w:rsid w:val="00EF481B"/>
    <w:rsid w:val="00F04E34"/>
    <w:rsid w:val="00F07540"/>
    <w:rsid w:val="00F1033D"/>
    <w:rsid w:val="00F11FA2"/>
    <w:rsid w:val="00F21353"/>
    <w:rsid w:val="00F30525"/>
    <w:rsid w:val="00F31C76"/>
    <w:rsid w:val="00F341F5"/>
    <w:rsid w:val="00F34E0A"/>
    <w:rsid w:val="00F37878"/>
    <w:rsid w:val="00F37FEB"/>
    <w:rsid w:val="00F53885"/>
    <w:rsid w:val="00F575A9"/>
    <w:rsid w:val="00F6682C"/>
    <w:rsid w:val="00F706A3"/>
    <w:rsid w:val="00F72B8A"/>
    <w:rsid w:val="00FA4653"/>
    <w:rsid w:val="00FB64F0"/>
    <w:rsid w:val="00FC670C"/>
    <w:rsid w:val="00FD3698"/>
    <w:rsid w:val="00FD402E"/>
    <w:rsid w:val="00FD54E8"/>
    <w:rsid w:val="00FD5501"/>
    <w:rsid w:val="00FE058D"/>
    <w:rsid w:val="00FE0B3B"/>
    <w:rsid w:val="00FE3D5B"/>
    <w:rsid w:val="00FE7B58"/>
    <w:rsid w:val="00FF0D8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83A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70D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B034E"/>
  </w:style>
  <w:style w:type="character" w:customStyle="1" w:styleId="4">
    <w:name w:val="Неразрешенное упоминание4"/>
    <w:basedOn w:val="a0"/>
    <w:uiPriority w:val="99"/>
    <w:semiHidden/>
    <w:unhideWhenUsed/>
    <w:rsid w:val="00EE4963"/>
    <w:rPr>
      <w:color w:val="605E5C"/>
      <w:shd w:val="clear" w:color="auto" w:fill="E1DFDD"/>
    </w:rPr>
  </w:style>
  <w:style w:type="paragraph" w:customStyle="1" w:styleId="af0">
    <w:name w:val="[Без стиля]"/>
    <w:uiPriority w:val="99"/>
    <w:rsid w:val="00555C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E184B"/>
    <w:rPr>
      <w:rFonts w:cs="Times New Roman"/>
    </w:rPr>
  </w:style>
  <w:style w:type="paragraph" w:customStyle="1" w:styleId="228bf8a64b8551e1msonormal">
    <w:name w:val="228bf8a64b8551e1msonormal"/>
    <w:basedOn w:val="a"/>
    <w:rsid w:val="00DE5F81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9457D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qFormat/>
    <w:rsid w:val="00A138D5"/>
    <w:pPr>
      <w:widowControl w:val="0"/>
      <w:autoSpaceDE w:val="0"/>
      <w:autoSpaceDN w:val="0"/>
      <w:ind w:left="102"/>
    </w:pPr>
    <w:rPr>
      <w:rFonts w:eastAsia="Times New Roman" w:cs="Times New Roman"/>
      <w:color w:val="auto"/>
      <w:szCs w:val="30"/>
    </w:rPr>
  </w:style>
  <w:style w:type="character" w:customStyle="1" w:styleId="af2">
    <w:name w:val="Основной текст Знак"/>
    <w:basedOn w:val="a0"/>
    <w:link w:val="af1"/>
    <w:uiPriority w:val="99"/>
    <w:rsid w:val="00A138D5"/>
    <w:rPr>
      <w:rFonts w:ascii="Times New Roman" w:eastAsia="Times New Roman" w:hAnsi="Times New Roman" w:cs="Times New Roman"/>
      <w:sz w:val="30"/>
      <w:szCs w:val="30"/>
    </w:rPr>
  </w:style>
  <w:style w:type="character" w:styleId="af3">
    <w:name w:val="Unresolved Mention"/>
    <w:basedOn w:val="a0"/>
    <w:uiPriority w:val="99"/>
    <w:semiHidden/>
    <w:unhideWhenUsed/>
    <w:rsid w:val="0072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8" Type="http://schemas.openxmlformats.org/officeDocument/2006/relationships/hyperlink" Target="https://adu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l.by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pedagogam/natsionalnoe-issledovanie-kachestva-obrazovaniya-niko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497F-8469-4AD3-A964-64D4B5D8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2024-06-20T13:34:00Z</cp:lastPrinted>
  <dcterms:created xsi:type="dcterms:W3CDTF">2024-08-23T08:52:00Z</dcterms:created>
  <dcterms:modified xsi:type="dcterms:W3CDTF">2024-08-23T08:52:00Z</dcterms:modified>
</cp:coreProperties>
</file>