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Мова нацыянальнай </w:t>
      </w:r>
      <w:r>
        <w:rPr>
          <w:sz w:val="30"/>
          <w:szCs w:val="30"/>
          <w:lang w:val="be-BY"/>
        </w:rPr>
        <w:lastRenderedPageBreak/>
        <w:t>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</w:t>
      </w:r>
      <w:r>
        <w:rPr>
          <w:sz w:val="30"/>
          <w:szCs w:val="30"/>
        </w:rPr>
        <w:lastRenderedPageBreak/>
        <w:t xml:space="preserve">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proofErr w:type="gramStart"/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</w:t>
      </w:r>
      <w:proofErr w:type="gramEnd"/>
      <w:r>
        <w:rPr>
          <w:sz w:val="30"/>
          <w:szCs w:val="30"/>
        </w:rPr>
        <w:t xml:space="preserve">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для выканання навучальных і </w:t>
      </w:r>
      <w:r>
        <w:rPr>
          <w:sz w:val="30"/>
          <w:szCs w:val="30"/>
          <w:lang w:val="be-BY"/>
        </w:rPr>
        <w:lastRenderedPageBreak/>
        <w:t>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</w:t>
      </w:r>
      <w:proofErr w:type="gramStart"/>
      <w:r>
        <w:rPr>
          <w:sz w:val="30"/>
          <w:szCs w:val="30"/>
        </w:rPr>
        <w:t>)</w:t>
      </w:r>
      <w:r w:rsidR="00FB2F49" w:rsidRPr="00FB2F49">
        <w:rPr>
          <w:sz w:val="30"/>
          <w:szCs w:val="30"/>
          <w:lang w:val="be-BY"/>
        </w:rPr>
        <w:t xml:space="preserve"> »</w:t>
      </w:r>
      <w:proofErr w:type="gramEnd"/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</w:t>
      </w:r>
      <w:r>
        <w:rPr>
          <w:sz w:val="30"/>
          <w:szCs w:val="30"/>
          <w:lang w:val="be-BY"/>
        </w:rPr>
        <w:lastRenderedPageBreak/>
        <w:t>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lastRenderedPageBreak/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lastRenderedPageBreak/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lastRenderedPageBreak/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lastRenderedPageBreak/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</w:rPr>
              <w:t>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proofErr w:type="gramStart"/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proofErr w:type="gramStart"/>
            <w:r w:rsidRPr="000E0279">
              <w:rPr>
                <w:sz w:val="26"/>
                <w:szCs w:val="26"/>
              </w:rPr>
              <w:t xml:space="preserve">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  <w:lang w:val="be-BY"/>
              </w:rPr>
              <w:t>Х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proofErr w:type="gramStart"/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proofErr w:type="gramEnd"/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60"/>
        <w:gridCol w:w="2262"/>
        <w:gridCol w:w="2052"/>
        <w:gridCol w:w="2132"/>
        <w:gridCol w:w="1501"/>
      </w:tblGrid>
      <w:tr w:rsidR="000D74BD" w:rsidRPr="00AA4D63" w14:paraId="3CF7EF2E" w14:textId="77777777" w:rsidTr="000D74BD">
        <w:trPr>
          <w:trHeight w:val="240"/>
        </w:trPr>
        <w:tc>
          <w:tcPr>
            <w:tcW w:w="907" w:type="pct"/>
          </w:tcPr>
          <w:p w14:paraId="56387F31" w14:textId="00AA3273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622F367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26F043AE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2C0FEB5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6006294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0D74BD" w:rsidRPr="00AA4D63" w14:paraId="1E21ECC8" w14:textId="77777777" w:rsidTr="000D74BD">
        <w:trPr>
          <w:trHeight w:val="240"/>
        </w:trPr>
        <w:tc>
          <w:tcPr>
            <w:tcW w:w="907" w:type="pct"/>
          </w:tcPr>
          <w:p w14:paraId="0E9F808B" w14:textId="068147F8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67DA47A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33E3422D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1BD71987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62734A8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0D74BD" w:rsidRPr="00AA4D63" w14:paraId="04D1A8B7" w14:textId="77777777" w:rsidTr="000D74BD">
        <w:trPr>
          <w:trHeight w:val="240"/>
        </w:trPr>
        <w:tc>
          <w:tcPr>
            <w:tcW w:w="907" w:type="pct"/>
          </w:tcPr>
          <w:p w14:paraId="16856BF5" w14:textId="746E51B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="00EF43D1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1165" w:type="pct"/>
          </w:tcPr>
          <w:p w14:paraId="178B4B6E" w14:textId="26EEF261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classe de 7</w:t>
            </w:r>
            <w:r>
              <w:rPr>
                <w:sz w:val="26"/>
                <w:szCs w:val="26"/>
                <w:lang w:val="en-US"/>
              </w:rPr>
              <w:t>i</w:t>
            </w:r>
            <w:r w:rsidRPr="00AA4D63">
              <w:rPr>
                <w:sz w:val="26"/>
                <w:szCs w:val="26"/>
              </w:rPr>
              <w:t xml:space="preserve">ème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EF43D1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1057" w:type="pct"/>
          </w:tcPr>
          <w:p w14:paraId="55D981FE" w14:textId="143E22B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</w:t>
            </w:r>
            <w:proofErr w:type="gramStart"/>
            <w:r w:rsidRPr="00AA4D6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proofErr w:type="gramEnd"/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248B887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E52611">
              <w:rPr>
                <w:sz w:val="26"/>
                <w:szCs w:val="26"/>
              </w:rPr>
              <w:t>”</w:t>
            </w:r>
          </w:p>
        </w:tc>
        <w:tc>
          <w:tcPr>
            <w:tcW w:w="773" w:type="pct"/>
          </w:tcPr>
          <w:p w14:paraId="476EE846" w14:textId="74959E2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</w:p>
        </w:tc>
      </w:tr>
      <w:tr w:rsidR="000D74BD" w:rsidRPr="00AA4D63" w14:paraId="17207CC0" w14:textId="77777777" w:rsidTr="000D74BD">
        <w:trPr>
          <w:trHeight w:val="240"/>
        </w:trPr>
        <w:tc>
          <w:tcPr>
            <w:tcW w:w="907" w:type="pct"/>
          </w:tcPr>
          <w:p w14:paraId="7A421B71" w14:textId="3D7605D5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3B904F6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13793F7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D83F3F9" w14:textId="15DDEAA2" w:rsidR="000D74BD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7D7F150D" w14:textId="77777777" w:rsidR="000D74BD" w:rsidRPr="00AA4D63" w:rsidRDefault="000D74BD" w:rsidP="000D74BD">
            <w:pPr>
              <w:pStyle w:val="newncpi0"/>
              <w:rPr>
                <w:sz w:val="26"/>
                <w:szCs w:val="26"/>
                <w:lang w:val="en-US"/>
              </w:rPr>
            </w:pPr>
          </w:p>
          <w:p w14:paraId="1AE46BFD" w14:textId="77777777" w:rsidR="000D74BD" w:rsidRPr="00AA4D63" w:rsidRDefault="000D74BD" w:rsidP="000D74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273ED7FB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</w:tbl>
    <w:p w14:paraId="545E8440" w14:textId="77777777" w:rsidR="00817F7C" w:rsidRDefault="00817F7C" w:rsidP="000D74BD">
      <w:pPr>
        <w:pStyle w:val="append1"/>
        <w:spacing w:after="0" w:line="280" w:lineRule="exact"/>
        <w:ind w:left="4245" w:firstLine="708"/>
        <w:jc w:val="both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8"/>
        <w:gridCol w:w="1079"/>
        <w:gridCol w:w="8"/>
        <w:gridCol w:w="8"/>
        <w:gridCol w:w="6"/>
        <w:gridCol w:w="1081"/>
        <w:gridCol w:w="10"/>
        <w:gridCol w:w="8"/>
        <w:gridCol w:w="1077"/>
        <w:gridCol w:w="19"/>
        <w:gridCol w:w="1077"/>
        <w:gridCol w:w="16"/>
        <w:gridCol w:w="10"/>
        <w:gridCol w:w="1069"/>
        <w:gridCol w:w="21"/>
        <w:gridCol w:w="10"/>
        <w:gridCol w:w="12"/>
        <w:gridCol w:w="1052"/>
        <w:gridCol w:w="21"/>
        <w:gridCol w:w="14"/>
        <w:gridCol w:w="1054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lastRenderedPageBreak/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5EA4E6C9" w14:textId="4BDAE426" w:rsidR="0099429D" w:rsidRPr="00810F93" w:rsidRDefault="00C5013C" w:rsidP="0099429D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99429D" w:rsidRPr="00810F93">
        <w:rPr>
          <w:sz w:val="30"/>
          <w:szCs w:val="30"/>
        </w:rPr>
        <w:lastRenderedPageBreak/>
        <w:t>Дадатак 4</w:t>
      </w:r>
    </w:p>
    <w:p w14:paraId="77368548" w14:textId="77777777" w:rsidR="0099429D" w:rsidRPr="00810F93" w:rsidRDefault="0099429D" w:rsidP="0099429D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1A41A50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0F922BFC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75AE0982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30AFB6F4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600A6E1A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r w:rsidRPr="00BE76B8">
        <w:rPr>
          <w:bCs/>
          <w:sz w:val="30"/>
          <w:szCs w:val="30"/>
          <w:lang w:val="ru-RU"/>
        </w:rPr>
        <w:t xml:space="preserve">Колькасць </w:t>
      </w:r>
      <w:r w:rsidRPr="00F835EF">
        <w:rPr>
          <w:bCs/>
          <w:sz w:val="30"/>
          <w:szCs w:val="30"/>
          <w:lang w:val="ru-RU"/>
        </w:rPr>
        <w:t xml:space="preserve">кантрольных і </w:t>
      </w:r>
      <w:r w:rsidRPr="003F2EC2">
        <w:rPr>
          <w:bCs/>
          <w:sz w:val="30"/>
          <w:szCs w:val="30"/>
          <w:lang w:val="ru-RU"/>
        </w:rPr>
        <w:t>навучальных</w:t>
      </w:r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ступен</w:t>
      </w:r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0B2ED5E2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</w:p>
    <w:p w14:paraId="1ECFEAF0" w14:textId="77777777" w:rsidR="0099429D" w:rsidRPr="00F835EF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2974B6A1" w14:textId="77777777" w:rsidR="0099429D" w:rsidRPr="00F835EF" w:rsidRDefault="0099429D" w:rsidP="0099429D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663"/>
        <w:gridCol w:w="699"/>
        <w:gridCol w:w="739"/>
        <w:gridCol w:w="693"/>
        <w:gridCol w:w="1052"/>
        <w:gridCol w:w="1071"/>
        <w:gridCol w:w="1111"/>
        <w:gridCol w:w="1107"/>
      </w:tblGrid>
      <w:tr w:rsidR="0099429D" w:rsidRPr="00AC701A" w14:paraId="35E34F61" w14:textId="77777777" w:rsidTr="00415234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F163A" w14:textId="77777777" w:rsidR="0099429D" w:rsidRPr="00F835EF" w:rsidRDefault="0099429D" w:rsidP="00415234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Віды работ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4A3CE" w14:textId="77777777" w:rsidR="0099429D" w:rsidRPr="00F835EF" w:rsidRDefault="0099429D" w:rsidP="00415234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Колькасць кантрольных і навучальных</w:t>
            </w:r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4B1D160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>па класах</w:t>
            </w:r>
          </w:p>
        </w:tc>
      </w:tr>
      <w:tr w:rsidR="0099429D" w:rsidRPr="00AC701A" w14:paraId="23BBE78E" w14:textId="77777777" w:rsidTr="00415234">
        <w:trPr>
          <w:trHeight w:val="240"/>
        </w:trPr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691C98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AE3B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607DA32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E86B8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4570FC0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81229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6718950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9304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225D5F9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826B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66627A5F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FD6F6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rStyle w:val="a4"/>
                <w:lang w:val="ru-RU"/>
              </w:rPr>
              <w:footnoteReference w:id="3"/>
            </w:r>
          </w:p>
          <w:p w14:paraId="17A74A37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07D6CF44" w14:textId="77777777" w:rsidR="0099429D" w:rsidRPr="00660BF1" w:rsidRDefault="0099429D" w:rsidP="00415234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A086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Pr="003F2EC2">
              <w:rPr>
                <w:vertAlign w:val="superscript"/>
                <w:lang w:val="ru-RU"/>
              </w:rPr>
              <w:t>2</w:t>
            </w:r>
            <w:r w:rsidRPr="00660BF1">
              <w:rPr>
                <w:lang w:val="ru-RU"/>
              </w:rPr>
              <w:t xml:space="preserve"> </w:t>
            </w:r>
          </w:p>
          <w:p w14:paraId="0581CAD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5F50398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99429D" w:rsidRPr="00AC701A" w14:paraId="55E2CD62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F018F" w14:textId="77777777" w:rsidR="0099429D" w:rsidRDefault="0099429D" w:rsidP="00415234">
            <w:pPr>
              <w:jc w:val="center"/>
            </w:pPr>
          </w:p>
          <w:p w14:paraId="26DBB60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 xml:space="preserve"> ”</w:t>
            </w:r>
            <w:r w:rsidRPr="00660BF1">
              <w:rPr>
                <w:lang w:val="ru-RU"/>
              </w:rPr>
              <w:t>Русский язык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99429D" w:rsidRPr="00AC701A" w14:paraId="1A8B8679" w14:textId="77777777" w:rsidTr="00415234"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E1432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BC12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0ECC3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7AFBD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D904B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574A5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98DCB9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86592" w14:textId="77777777" w:rsidR="0099429D" w:rsidRPr="00660BF1" w:rsidRDefault="0099429D" w:rsidP="00415234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D6D00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99429D" w:rsidRPr="00AC701A" w14:paraId="681C3EA0" w14:textId="77777777" w:rsidTr="00415234">
        <w:trPr>
          <w:trHeight w:val="261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5B291E4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D209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86F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DBC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0D6E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E7EA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C344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D793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145F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99429D" w:rsidRPr="00AC701A" w14:paraId="15A76676" w14:textId="77777777" w:rsidTr="00415234">
        <w:trPr>
          <w:trHeight w:val="264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7038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E3FE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645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01A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F0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1C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D92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B60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321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99429D" w:rsidRPr="00AC701A" w14:paraId="7715380D" w14:textId="77777777" w:rsidTr="00415234">
        <w:trPr>
          <w:trHeight w:val="415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21288FE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  <w:r>
              <w:rPr>
                <w:lang w:val="ru-RU"/>
              </w:rPr>
              <w:t xml:space="preserve"> </w:t>
            </w:r>
            <w:r w:rsidRPr="00F835EF">
              <w:t>(з часткай С)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1E6718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FFF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007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6F2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2B2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3A8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85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F4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99429D" w:rsidRPr="00AC701A" w14:paraId="61C2CE17" w14:textId="77777777" w:rsidTr="00415234">
        <w:trPr>
          <w:trHeight w:val="415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5575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1F15A4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78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3A9" w14:textId="77777777" w:rsidR="0099429D" w:rsidRDefault="0099429D" w:rsidP="00415234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A2" w14:textId="77777777" w:rsidR="0099429D" w:rsidRDefault="0099429D" w:rsidP="00415234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27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08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DA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08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99429D" w:rsidRPr="00AC701A" w14:paraId="647CAAE8" w14:textId="77777777" w:rsidTr="00415234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693CA6" w14:textId="77777777" w:rsidR="0099429D" w:rsidRPr="005D2F9F" w:rsidRDefault="0099429D" w:rsidP="00415234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5C30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389" w14:textId="77777777" w:rsidR="0099429D" w:rsidRDefault="0099429D" w:rsidP="00415234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8E27" w14:textId="77777777" w:rsidR="0099429D" w:rsidRDefault="0099429D" w:rsidP="00415234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0C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974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F5A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DB5D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548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99429D" w:rsidRPr="00AC701A" w14:paraId="4B6D4A07" w14:textId="77777777" w:rsidTr="00415234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8284" w14:textId="77777777" w:rsidR="0099429D" w:rsidRPr="00660BF1" w:rsidRDefault="0099429D" w:rsidP="00415234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BB92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C408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214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6760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ABC3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222B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ACA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652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99429D" w:rsidRPr="00AC701A" w14:paraId="712DAE7A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DBA5F" w14:textId="77777777" w:rsidR="0099429D" w:rsidRDefault="0099429D" w:rsidP="00415234">
            <w:pPr>
              <w:jc w:val="center"/>
            </w:pPr>
          </w:p>
          <w:p w14:paraId="1BA3ACED" w14:textId="77777777" w:rsidR="0099429D" w:rsidRPr="005D2F9F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>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99429D" w:rsidRPr="00AC701A" w14:paraId="2FB03A18" w14:textId="77777777" w:rsidTr="00415234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8B68DF" w14:textId="77777777" w:rsidR="0099429D" w:rsidRPr="005D2F9F" w:rsidRDefault="0099429D" w:rsidP="00415234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F1DF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076D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B8F1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AEF2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58FF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1BB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C0C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949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99429D" w:rsidRPr="00AC701A" w14:paraId="5759BF21" w14:textId="77777777" w:rsidTr="00415234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8622" w14:textId="77777777" w:rsidR="0099429D" w:rsidRPr="00660BF1" w:rsidRDefault="0099429D" w:rsidP="00415234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90E8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E3DA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1EA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BB44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0E4D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575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ADB9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7BA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99429D" w:rsidRPr="00AC701A" w14:paraId="5732553F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6478E" w14:textId="77777777" w:rsidR="0099429D" w:rsidRDefault="0099429D" w:rsidP="00415234">
            <w:pPr>
              <w:jc w:val="center"/>
            </w:pPr>
          </w:p>
          <w:p w14:paraId="70F3E20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99429D" w:rsidRPr="00AC701A" w14:paraId="37D92B7B" w14:textId="77777777" w:rsidTr="0041523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28BB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56A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9A849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9DE20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BB30CA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B93F2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7673B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024B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E4C7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2206789E" w14:textId="77777777" w:rsidTr="0041523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FE2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E8B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B1123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57C8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76D7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F0B9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CF49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F9F3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CE05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63CFF55B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DFC2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99429D" w:rsidRPr="00AC701A" w14:paraId="48507597" w14:textId="77777777" w:rsidTr="00415234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48817" w14:textId="77777777" w:rsidR="0099429D" w:rsidRPr="00660BF1" w:rsidRDefault="0099429D" w:rsidP="00415234">
            <w:r w:rsidRPr="00660BF1">
              <w:lastRenderedPageBreak/>
              <w:t>Вучэбныя прадметы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5A0A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99429D" w:rsidRPr="00AC701A" w14:paraId="43BDB618" w14:textId="77777777" w:rsidTr="00415234"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BFCAB" w14:textId="77777777" w:rsidR="0099429D" w:rsidRPr="00660BF1" w:rsidRDefault="0099429D" w:rsidP="00415234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D90BA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0F63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1248B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C58D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81695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6FEA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vertAlign w:val="superscript"/>
                <w:lang w:val="ru-RU"/>
              </w:rPr>
              <w:t>2</w:t>
            </w:r>
          </w:p>
          <w:p w14:paraId="3BD38902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3D3BEABE" w14:textId="77777777" w:rsidR="0099429D" w:rsidRPr="00660BF1" w:rsidRDefault="0099429D" w:rsidP="00415234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94CC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>
              <w:rPr>
                <w:vertAlign w:val="superscript"/>
                <w:lang w:val="ru-RU"/>
              </w:rPr>
              <w:t>2</w:t>
            </w:r>
          </w:p>
          <w:p w14:paraId="7FF301E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89DAB3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99429D" w:rsidRPr="00AC701A" w14:paraId="3649FA80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FF8624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A019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C215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83A3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DEC2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9796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00D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325B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99429D" w:rsidRPr="00AC701A" w14:paraId="31D3B9A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BDC5D" w14:textId="77777777" w:rsidR="0099429D" w:rsidRPr="00660BF1" w:rsidRDefault="0099429D" w:rsidP="00415234">
            <w:r w:rsidRPr="00660BF1">
              <w:rPr>
                <w:lang w:val="ru-RU"/>
              </w:rPr>
              <w:t>Фізіка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1A9C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B613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0DECC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147B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80A0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54EE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12C7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99429D" w:rsidRPr="00AC701A" w14:paraId="3704EC8C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72A25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68906E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98E4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53E3C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5322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7240F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1FC5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AAEE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99429D" w:rsidRPr="00AC701A" w14:paraId="2EE7B2D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390C6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5D49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B8BA4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0374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64D3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CA1A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159E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1F60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062E917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5F06E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5502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0B7BE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5CA1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7AF6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1A9D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E3EC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B462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99429D" w:rsidRPr="00AC701A" w14:paraId="16AEF56D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07460" w14:textId="77777777" w:rsidR="0099429D" w:rsidRPr="00660BF1" w:rsidRDefault="0099429D" w:rsidP="00415234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D6C6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489F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E1E8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4F6C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D22A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7A7D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E423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510A07FA" w14:textId="77777777" w:rsidR="0099429D" w:rsidRDefault="0099429D" w:rsidP="0099429D">
      <w:pPr>
        <w:spacing w:line="280" w:lineRule="exact"/>
        <w:ind w:right="-1"/>
        <w:jc w:val="both"/>
        <w:rPr>
          <w:sz w:val="30"/>
          <w:szCs w:val="30"/>
        </w:rPr>
      </w:pPr>
    </w:p>
    <w:p w14:paraId="08E0D03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39FE7D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88E804C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DC9EE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C7EB3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976FC7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7A7F41D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14D000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2072AB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7FE995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4D119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0A929A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4AE891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6CDE00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18DD4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BEE2ACF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AED399E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9C83AE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1880429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A146FBD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0F6D2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3DAE2D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F3DD12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18DF76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E59C8C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578F69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C9855B9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D5866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FD511C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C16E4A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54E450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6BA716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99DA38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F968E5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DDE75F7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A607BF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27FA60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610BCA6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B21F3F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0980A8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3D92D7E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B6615C" w14:textId="04246A43" w:rsidR="0099429D" w:rsidRDefault="0099429D">
      <w:pPr>
        <w:rPr>
          <w:sz w:val="30"/>
          <w:szCs w:val="30"/>
          <w:lang w:val="ru-RU"/>
        </w:rPr>
      </w:pP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bookmarkStart w:id="1" w:name="_GoBack"/>
      <w:bookmarkEnd w:id="1"/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053"/>
        <w:gridCol w:w="3316"/>
        <w:gridCol w:w="346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099"/>
        <w:gridCol w:w="6735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proofErr w:type="gramStart"/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</w:t>
      </w:r>
      <w:proofErr w:type="gramEnd"/>
      <w:r w:rsidRPr="00EF75B2">
        <w:rPr>
          <w:i/>
          <w:sz w:val="26"/>
          <w:szCs w:val="26"/>
        </w:rPr>
        <w:t>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proofErr w:type="gramStart"/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.</w:t>
            </w:r>
            <w:proofErr w:type="gramEnd"/>
            <w:r w:rsidRPr="00EF75B2">
              <w:rPr>
                <w:i/>
                <w:sz w:val="26"/>
                <w:szCs w:val="26"/>
              </w:rPr>
              <w:t xml:space="preserve">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 xml:space="preserve">пішацца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</w:t>
      </w:r>
      <w:proofErr w:type="gramEnd"/>
      <w:r w:rsidR="0070288D" w:rsidRPr="008516FA">
        <w:rPr>
          <w:i/>
          <w:sz w:val="30"/>
          <w:szCs w:val="30"/>
        </w:rPr>
        <w:t xml:space="preserve">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</w:t>
      </w:r>
      <w:proofErr w:type="gramStart"/>
      <w:r w:rsidRPr="008516FA">
        <w:rPr>
          <w:sz w:val="30"/>
          <w:szCs w:val="30"/>
        </w:rPr>
        <w:t xml:space="preserve">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</w:t>
      </w:r>
      <w:proofErr w:type="gramEnd"/>
      <w:r w:rsidRPr="008516FA">
        <w:rPr>
          <w:i/>
          <w:sz w:val="30"/>
          <w:szCs w:val="30"/>
        </w:rPr>
        <w:t xml:space="preserve">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</w:t>
      </w:r>
      <w:proofErr w:type="gramStart"/>
      <w:r w:rsidRPr="008516FA">
        <w:rPr>
          <w:sz w:val="30"/>
          <w:szCs w:val="30"/>
        </w:rPr>
        <w:t>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</w:t>
      </w:r>
      <w:proofErr w:type="gramEnd"/>
      <w:r w:rsidRPr="008516FA">
        <w:rPr>
          <w:i/>
          <w:noProof/>
          <w:sz w:val="30"/>
          <w:szCs w:val="30"/>
        </w:rPr>
        <w:t xml:space="preserve">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lastRenderedPageBreak/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У лесе</w:t>
            </w:r>
            <w:proofErr w:type="gramEnd"/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6AB1" w14:textId="77777777" w:rsidR="005A47CE" w:rsidRDefault="005A47CE">
      <w:r>
        <w:separator/>
      </w:r>
    </w:p>
  </w:endnote>
  <w:endnote w:type="continuationSeparator" w:id="0">
    <w:p w14:paraId="3BDF50B2" w14:textId="77777777" w:rsidR="005A47CE" w:rsidRDefault="005A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61D9" w14:textId="77777777" w:rsidR="005A47CE" w:rsidRDefault="005A47CE">
      <w:r>
        <w:separator/>
      </w:r>
    </w:p>
  </w:footnote>
  <w:footnote w:type="continuationSeparator" w:id="0">
    <w:p w14:paraId="581BAD4B" w14:textId="77777777" w:rsidR="005A47CE" w:rsidRDefault="005A47CE">
      <w:r>
        <w:continuationSeparator/>
      </w:r>
    </w:p>
  </w:footnote>
  <w:footnote w:id="1">
    <w:p w14:paraId="47F68D6F" w14:textId="06DFDF98" w:rsidR="00CE53A9" w:rsidRPr="00B00096" w:rsidRDefault="00CE53A9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CE53A9" w:rsidRDefault="00CE53A9">
      <w:pPr>
        <w:pStyle w:val="a5"/>
      </w:pPr>
    </w:p>
  </w:footnote>
  <w:footnote w:id="2">
    <w:p w14:paraId="1DB3210E" w14:textId="77777777" w:rsidR="0099429D" w:rsidRPr="005D2F9F" w:rsidRDefault="0099429D" w:rsidP="0099429D">
      <w:pPr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  <w:p w14:paraId="7C07D2B3" w14:textId="77777777" w:rsidR="0099429D" w:rsidRPr="00810F93" w:rsidRDefault="0099429D" w:rsidP="0099429D">
      <w:pPr>
        <w:pStyle w:val="af4"/>
        <w:spacing w:before="120"/>
        <w:ind w:left="0"/>
        <w:jc w:val="both"/>
        <w:rPr>
          <w:sz w:val="20"/>
        </w:rPr>
      </w:pPr>
    </w:p>
  </w:footnote>
  <w:footnote w:id="3">
    <w:p w14:paraId="532B1B35" w14:textId="77777777" w:rsidR="0099429D" w:rsidRDefault="0099429D" w:rsidP="0099429D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>
        <w:t>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37BF9599" w14:textId="77777777" w:rsidR="0099429D" w:rsidRPr="003F2EC2" w:rsidRDefault="0099429D" w:rsidP="0099429D">
      <w:pPr>
        <w:pStyle w:val="a5"/>
      </w:pPr>
    </w:p>
  </w:footnote>
  <w:footnote w:id="4">
    <w:p w14:paraId="62061886" w14:textId="5CAB413D" w:rsidR="00CE53A9" w:rsidRDefault="00CE53A9">
      <w:pPr>
        <w:pStyle w:val="a5"/>
      </w:pPr>
      <w:r w:rsidRPr="002F6275">
        <w:rPr>
          <w:rStyle w:val="a4"/>
        </w:rPr>
        <w:footnoteRef/>
      </w:r>
      <w:r w:rsidRPr="002F6275">
        <w:t xml:space="preserve"> </w:t>
      </w:r>
      <w:r w:rsidRPr="002F6275">
        <w:t>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CE53A9" w:rsidRPr="003915A3" w:rsidRDefault="00CE53A9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CE53A9" w:rsidRPr="00DE606F" w:rsidRDefault="00CE53A9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3028" w14:textId="77777777" w:rsidR="00CE53A9" w:rsidRDefault="00CE53A9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CE53A9" w:rsidRDefault="00CE53A9">
    <w:pPr>
      <w:pStyle w:val="a8"/>
    </w:pPr>
  </w:p>
  <w:p w14:paraId="4068FE0E" w14:textId="77777777" w:rsidR="00CE53A9" w:rsidRDefault="00CE53A9"/>
  <w:p w14:paraId="62226E83" w14:textId="77777777" w:rsidR="00CE53A9" w:rsidRDefault="00CE53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18A6" w14:textId="2FCF97BB" w:rsidR="00CE53A9" w:rsidRPr="00D07523" w:rsidRDefault="00CE53A9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>
      <w:rPr>
        <w:rStyle w:val="a7"/>
        <w:noProof/>
        <w:sz w:val="30"/>
        <w:szCs w:val="30"/>
      </w:rPr>
      <w:t>29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CE53A9" w:rsidRDefault="00CE53A9">
    <w:pPr>
      <w:pStyle w:val="a8"/>
    </w:pPr>
  </w:p>
  <w:p w14:paraId="34FA6384" w14:textId="77777777" w:rsidR="00CE53A9" w:rsidRDefault="00CE53A9"/>
  <w:p w14:paraId="2C175505" w14:textId="77777777" w:rsidR="00CE53A9" w:rsidRDefault="00CE53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D74BD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A47CE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5C9D"/>
    <w:rsid w:val="008E6C08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429D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249"/>
    <w:rsid w:val="00B30BE8"/>
    <w:rsid w:val="00B312AB"/>
    <w:rsid w:val="00B32F87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3A9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43D1"/>
    <w:rsid w:val="00EF60D0"/>
    <w:rsid w:val="00EF75B2"/>
    <w:rsid w:val="00F01657"/>
    <w:rsid w:val="00F03BD5"/>
    <w:rsid w:val="00F041C9"/>
    <w:rsid w:val="00F04DFA"/>
    <w:rsid w:val="00F05AA7"/>
    <w:rsid w:val="00F10AC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1DFC866D-F47C-4F08-984E-7E67012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99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5FA5-17C4-4397-A3BB-7D9E3E9E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7410</Words>
  <Characters>42241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Боричева И.В.</cp:lastModifiedBy>
  <cp:revision>2</cp:revision>
  <cp:lastPrinted>2022-07-12T10:39:00Z</cp:lastPrinted>
  <dcterms:created xsi:type="dcterms:W3CDTF">2022-10-14T08:36:00Z</dcterms:created>
  <dcterms:modified xsi:type="dcterms:W3CDTF">2022-10-14T08:36:00Z</dcterms:modified>
</cp:coreProperties>
</file>