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542"/>
      </w:tblGrid>
      <w:tr w:rsidR="001A384F" w:rsidRPr="00002239" w:rsidTr="00E50BA8">
        <w:trPr>
          <w:trHeight w:val="238"/>
        </w:trPr>
        <w:tc>
          <w:tcPr>
            <w:tcW w:w="3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84F" w:rsidRPr="006B00B9" w:rsidRDefault="001A384F" w:rsidP="00E50BA8">
            <w:pPr>
              <w:pStyle w:val="cap1"/>
              <w:rPr>
                <w:sz w:val="30"/>
                <w:szCs w:val="30"/>
                <w:lang w:val="be-BY"/>
              </w:rPr>
            </w:pP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84F" w:rsidRDefault="001A384F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>ЗАЦВЕРДЖАНА</w:t>
            </w:r>
          </w:p>
          <w:p w:rsidR="001A384F" w:rsidRPr="006B00B9" w:rsidRDefault="001A384F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Пастанова </w:t>
            </w: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Міністэрства адукацыі Рэспублікі Беларусь </w:t>
            </w: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07.07.</w:t>
            </w:r>
            <w:r w:rsidRPr="006B00B9">
              <w:rPr>
                <w:sz w:val="30"/>
                <w:szCs w:val="30"/>
                <w:lang w:val="be-BY"/>
              </w:rPr>
              <w:t>2023 №</w:t>
            </w:r>
            <w:r>
              <w:rPr>
                <w:sz w:val="30"/>
                <w:szCs w:val="30"/>
                <w:lang w:val="be-BY"/>
              </w:rPr>
              <w:t xml:space="preserve"> 190</w:t>
            </w:r>
          </w:p>
        </w:tc>
      </w:tr>
    </w:tbl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Вучэбная праграма па вучэбным прадмеце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«Матэматыка»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для IX класа </w:t>
      </w:r>
      <w:r w:rsidR="00895A5F">
        <w:rPr>
          <w:b w:val="0"/>
          <w:sz w:val="30"/>
          <w:szCs w:val="30"/>
          <w:lang w:val="be-BY"/>
        </w:rPr>
        <w:t>ў</w:t>
      </w:r>
      <w:r w:rsidRPr="006B00B9">
        <w:rPr>
          <w:b w:val="0"/>
          <w:sz w:val="30"/>
          <w:szCs w:val="30"/>
          <w:lang w:val="be-BY"/>
        </w:rPr>
        <w:t xml:space="preserve">станоў адукацыі, якія рэалізуюць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адукацыйныя праграмы агульнай сярэдняй адукацыі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з беларускай мовай навучання і выхавання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bCs/>
          <w:sz w:val="30"/>
          <w:szCs w:val="30"/>
          <w:lang w:val="be-BY"/>
        </w:rPr>
        <w:br w:type="page"/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ГЛАВА 1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6B00B9">
        <w:rPr>
          <w:rFonts w:ascii="Times New Roman" w:hAnsi="Times New Roman"/>
          <w:sz w:val="30"/>
          <w:szCs w:val="30"/>
          <w:lang w:val="be-BY"/>
        </w:rPr>
        <w:t>учэбная праграма па вучэбным прадмеце «Матэматыка» (далей – вучэбная праграма) прызначана для вывучэння зместу вучэбнага прадмета «Матэматыка» ў V–IX класах устаноў адукацыі, якія рэалізуюць адукацыйныя праграмы агульнай сярэдняй адукацыі.</w:t>
      </w:r>
    </w:p>
    <w:p w:rsidR="001A384F" w:rsidRPr="006B00B9" w:rsidRDefault="001A384F" w:rsidP="001A384F">
      <w:pPr>
        <w:pStyle w:val="newncpi0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2. </w:t>
      </w:r>
      <w:r>
        <w:rPr>
          <w:sz w:val="30"/>
          <w:szCs w:val="30"/>
          <w:lang w:val="be-BY"/>
        </w:rPr>
        <w:t>Дадзеная в</w:t>
      </w:r>
      <w:r w:rsidRPr="006B00B9">
        <w:rPr>
          <w:sz w:val="30"/>
          <w:szCs w:val="30"/>
          <w:lang w:val="be-BY"/>
        </w:rPr>
        <w:t>учэбная праграма разлічана на 175 гадзін у V–VIII класах (5 вучэбных гадзін на тыдзень) і на 152 гадзіны ў IX класе (4 вучэбныя гадзіны на тыдзень у першым паўгоддзі, 5 вучэбных гадзін на тыдзень у другім паўгоддзі навучальнага года). Пры гэтым для кожнага з V па IX клас прадугледжана па 5 рэзервовых гадзін.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 вывучэнні вучэбнага прадмета «Матэматыка» ў VII–IX класах вылучаюцца два змястоўныя кампаненты: алгебраічны і геаметрычны. У VII–VIII класах пры вывучэнні зместу алгебраічнага і геаметрычнага кампанентаў вучэбныя гадзіны размяркоўваюцца: 3 гадзіны – алгебра і 2 гадзіны – геаметрыя на тыдзень. У IX класе пры вывучэнні зместу алгебраічнага і геаметрычнага кампанентаў вучэбныя гадзіны размяркоўваюцца: I чвэрць – 4 вучэбныя гадзіны на тыдзень: 2 гадзіны – алгебра і 2 гадзіны – геаметрыя; II чвэрць – 4 вучэбныя гадзіны на тыдзень: 3 гадзіны – алгебра і 1 гадзіна – геаметрыя; III і IV чвэрці – 5 вучэбных гадзін на тыдзень: 3 гадзіны – алгебра і 2 гадзіны – геаметрыя.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V–IX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Настаўнік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3. Мэты:</w:t>
      </w:r>
    </w:p>
    <w:p w:rsidR="001A384F" w:rsidRPr="006B00B9" w:rsidRDefault="001A384F" w:rsidP="001A384F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авалоданне вучнямі кампанентамі прадметнай кампетэнцыі, неабходнымі для працягу атрымання адукацыі на III ступені агульнай </w:t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сярэдняй адукацыі або на ўзроўнях прафесійна-тэхнічнай, сярэдняй спецыяльнай адукацыі;</w:t>
      </w:r>
    </w:p>
    <w:p w:rsidR="001A384F" w:rsidRPr="006B00B9" w:rsidRDefault="001A384F" w:rsidP="001A384F">
      <w:pPr>
        <w:pStyle w:val="point"/>
        <w:ind w:firstLine="709"/>
        <w:rPr>
          <w:rFonts w:eastAsia="Times New Roman"/>
          <w:sz w:val="30"/>
          <w:szCs w:val="30"/>
          <w:u w:val="single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маральных якасцей вучняў, іх каштоўнаснага стаўлення да ісціны, аб’ектыўнага самааналізу і самаацэнкі, здольнасці аргументавана адстойваць свае перакананні.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4. Задачы: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 вучняў культуры вуснага і пісьмовага маўлення, лагічнага і крытычнага мыслення, здольнасці аргументавана адстойваць свае перакананні;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 вучняў уменняў працаваць з рознымі крыніцамі інфармацыі, апісваць рэальныя аб’екты і з’явы з дапамогай матэматычных мадэлей;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фарміраванне ў вучняў умення самастойна набываць новыя веды, кантраляваць вынікі вучэбнай дзейнасці;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выхаванне якасцей асобы вучняў, што забяспечваюць сацыяльную мабільнасць, здольнасць прымаць самастойныя рашэнні і несці за іх адказнасць;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</w:t>
      </w:r>
      <w:r w:rsidRPr="006B00B9">
        <w:rPr>
          <w:rFonts w:eastAsia="Times New Roman"/>
          <w:sz w:val="30"/>
          <w:szCs w:val="30"/>
          <w:lang w:val="be-BY" w:eastAsia="en-US"/>
        </w:rPr>
        <w:t xml:space="preserve"> вучняў </w:t>
      </w:r>
      <w:r w:rsidRPr="006B00B9">
        <w:rPr>
          <w:sz w:val="30"/>
          <w:szCs w:val="30"/>
          <w:lang w:val="be-BY"/>
        </w:rPr>
        <w:t>матэматычных здольнасцей, цікавасці да творчай дзейнасці.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(гульнявыя метады, метад праблемнага навучання, метад праектаў, іншыя метады навучання і выхавання).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Выбар форм і метадаў навучання і выхавання ажыццяўляецца настаўнікам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</w:t>
      </w:r>
      <w:r w:rsidRPr="006B00B9">
        <w:rPr>
          <w:sz w:val="30"/>
          <w:szCs w:val="30"/>
          <w:lang w:val="be-BY"/>
        </w:rPr>
        <w:lastRenderedPageBreak/>
        <w:t>спрыяе павышэнню ступені нагляднасці, канкрэтызацыі вывучаемых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6. Чаканыя вынікі вывучэння зместу вучэбнага прадмета «Матэматыка»: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6.1. асобасныя: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6.2. метапрадметныя: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1A384F" w:rsidRPr="006B00B9" w:rsidRDefault="001A384F" w:rsidP="001A384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умее: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аналізаваць,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розныя крыніцы інфармацыі ў вучэбна-пазнавальных мэтах, вылучаць галоўнае, істотныя прыметы паняццяў, працаваць з тэкставай і графічнай інфармацыяй (аналізаваць, здабываць неабходную інфармацыю);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6.3. прадметныя: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ўяўленне: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вывучаемыя матэматычныя паняцці (выраз (лікавы выраз, выраз са зменнымі); ураўненне, няроўнасць; сістэмы ўраўненняў і няроўнасцей; геаметрычная фігура; функцыя) як пра найважнейшыя матэматычныя мадэлі, якія дазваляюць апісваць і вывучаць розныя працэсы і з’явы;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функцыі, у тым ліку арыфметычную і геаметрычную прагрэсіі і іх уласцівасці, мноствы і аперацыі над імі;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валодае: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прыёмамі выканання тоесных пераўтварэнняў лікавых выразаў і выразаў са зменнымі; рашэння лінейных, квадратных і дробава-рацыянальных ураўненняў; сістэм і сукупнасцей лінейных і нелінейных ураўненняў; лінейных, квадратных і дробава-рацыянальных няроўнасцей, сістэм няроўнасцей; пабудовы графікаў функцый;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прыёмамі рашэння геаметрычных задач на доказ і вылічэнне з выкарыстаннем уласцівасцей фігур;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навыкамі мадэлявання пры рашэнні тэкставых, практыка-арыентаваных задач, задач з міжпрадметным зместам;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дакладна і правільна выказваць свае думкі ў вусным і пісьмовым маўленні з прымяненнем матэматычнай тэрміналогіі і сімволікі, правільна </w:t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прымяняць паняцці, класіфікаваць матэматычныя аб’екты, праводзіць лагічныя абгрунтаванні і доказы матэматычных сцвярджэнняў;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працаваць з матэматычным тэкстам, здабываючы і інтэрпрэтуючы інфармацыю, прадстаўленую ў рознай форме (табліц, дыяграм, графікаў, схем, іншых формах);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распазнаваць на чарцяжах, мадэлях і ў рэальным свеце геаметрычныя фігуры;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геаметрычныя велічыні пры рашэнні задач;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асноўныя ўласцівасці і прыметы геаметрычных фігур пры рашэнні задач на доказ і вылічэнне.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2–6 вучэбнай праграмы, і на гэтай аснове ажыццяўляецца карэкціроўка вучэбна-пазнавальнай дзейнасці вучняў.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Кантрольныя работы: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V–VI класы – 6 работ;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VII–IX класы – 8 работ.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тэматычных самастойных работ вызначае настаўнік. Рэкамендавана правядзенне тэматычных самастойных работ, якія змяшчаюць алгебраічны і геаметрычны матэрыял.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8. Змест вучэбнага прадмета «Матэматыка» грунтуецца на раздзелах матэматыкі: арыфметыка; алгебра; мноства;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лікі і вылічэнні;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выразы і іх пераўтварэнні;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ураўненні і няроўнасці;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каардынаты і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фігуры і іх уласцівасці;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велічыні;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матэматычнае мадэляванне рэальных аб’ектаў.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Прадстаўленыя ў вучэбнай праграме вучэбны матэрыял змястоўнага кампанента, асноўныя патрабаванні да вынікаў вучэбнай дзейнасці вучнў структурыруюцца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1A384F" w:rsidRPr="006B00B9" w:rsidRDefault="001A384F" w:rsidP="00895A5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ГЛАВА </w:t>
      </w:r>
      <w:r w:rsidR="00895A5F">
        <w:rPr>
          <w:rFonts w:ascii="Times New Roman" w:hAnsi="Times New Roman"/>
          <w:sz w:val="30"/>
          <w:szCs w:val="30"/>
          <w:lang w:val="be-BY"/>
        </w:rPr>
        <w:t>2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Ў IX КЛАСЕ.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(усяго 152 гадзіны, у тым ліку 5 рэзервовых гадзін)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Алгебраічны кампанент – 91 гадзіна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 кампанент – 61 гадзіна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Тэма 1. Рацыянальныя выразы (23 гадзіны)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Рацыянальны дроб. Асноўная ўласцівасць рацыянальнага дробу. Скарачэнне рацыянальных дробаў.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Складанне, адніманне, множанне, дзяленне і ўзвядзенне ў ступень рацыянальных дробаў.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Пераўтварэнні рацыянальных дробаў.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 і задачы з міжпрадметным зместам,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рацыянальны дроб, рацыянальныя выразы, цэлы рацыянальны выраз, дробавы рацыянальны выраз, абсяг вызначэння рацыянальнага дробу, скарачэнне рацыянальнага дробу;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азначэнне рацыянальнага дробу;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правілы скарачэння дробаў;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правілы складання, аднімання, множання, дзялення і ўзвядзення ў ступень рацыянальных дробаў;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выконваць аперацыі з рацыянальнымі дробамі; сумесныя дзеянні з рацыянальнымі дробамі;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Тэма 2. Функцыі (16 гадзін)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Функцыя лікавага аргумента. Абсяг вызначэння, мноства значэнняў. Спосабы задання функцыі. Уласцівасці функцыі (абсяг вызначэння, мноства значэнняў, нулі функцыі, прамежкі знакапастаянства, нарастанне і спаданне). Цотныя і няцотныя функцыі.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Пабудова графікаў функцый: </w:t>
      </w:r>
      <w:r w:rsidRPr="006B00B9">
        <w:rPr>
          <w:sz w:val="30"/>
          <w:szCs w:val="30"/>
        </w:rPr>
        <w:t>y</w:t>
      </w:r>
      <w:r w:rsidRPr="006B00B9">
        <w:rPr>
          <w:sz w:val="30"/>
          <w:szCs w:val="30"/>
          <w:lang w:val="be-BY"/>
        </w:rPr>
        <w:t xml:space="preserve"> = </w:t>
      </w:r>
      <w:r w:rsidRPr="006B00B9">
        <w:rPr>
          <w:sz w:val="30"/>
          <w:szCs w:val="30"/>
        </w:rPr>
        <w:t>f</w:t>
      </w:r>
      <w:r w:rsidRPr="006B00B9">
        <w:rPr>
          <w:sz w:val="30"/>
          <w:szCs w:val="30"/>
          <w:lang w:val="be-BY"/>
        </w:rPr>
        <w:t>(</w:t>
      </w:r>
      <w:r w:rsidRPr="006B00B9">
        <w:rPr>
          <w:sz w:val="30"/>
          <w:szCs w:val="30"/>
        </w:rPr>
        <w:t>x</w:t>
      </w:r>
      <w:r w:rsidRPr="006B00B9">
        <w:rPr>
          <w:sz w:val="30"/>
          <w:szCs w:val="30"/>
          <w:lang w:val="be-BY"/>
        </w:rPr>
        <w:t xml:space="preserve"> ± </w:t>
      </w:r>
      <w:r w:rsidRPr="006B00B9">
        <w:rPr>
          <w:sz w:val="30"/>
          <w:szCs w:val="30"/>
        </w:rPr>
        <w:t>a</w:t>
      </w:r>
      <w:r w:rsidRPr="006B00B9">
        <w:rPr>
          <w:sz w:val="30"/>
          <w:szCs w:val="30"/>
          <w:lang w:val="be-BY"/>
        </w:rPr>
        <w:t xml:space="preserve">), </w:t>
      </w:r>
      <w:r w:rsidRPr="006B00B9">
        <w:rPr>
          <w:sz w:val="30"/>
          <w:szCs w:val="30"/>
        </w:rPr>
        <w:t>y</w:t>
      </w:r>
      <w:r w:rsidRPr="006B00B9">
        <w:rPr>
          <w:sz w:val="30"/>
          <w:szCs w:val="30"/>
          <w:lang w:val="be-BY"/>
        </w:rPr>
        <w:t xml:space="preserve"> = </w:t>
      </w:r>
      <w:r w:rsidRPr="006B00B9">
        <w:rPr>
          <w:sz w:val="30"/>
          <w:szCs w:val="30"/>
        </w:rPr>
        <w:t>f</w:t>
      </w:r>
      <w:r w:rsidRPr="006B00B9">
        <w:rPr>
          <w:sz w:val="30"/>
          <w:szCs w:val="30"/>
          <w:lang w:val="be-BY"/>
        </w:rPr>
        <w:t>(</w:t>
      </w:r>
      <w:r w:rsidRPr="006B00B9">
        <w:rPr>
          <w:sz w:val="30"/>
          <w:szCs w:val="30"/>
        </w:rPr>
        <w:t>x</w:t>
      </w:r>
      <w:r w:rsidRPr="006B00B9">
        <w:rPr>
          <w:sz w:val="30"/>
          <w:szCs w:val="30"/>
          <w:lang w:val="be-BY"/>
        </w:rPr>
        <w:t xml:space="preserve">) ± </w:t>
      </w:r>
      <w:r w:rsidRPr="006B00B9">
        <w:rPr>
          <w:sz w:val="30"/>
          <w:szCs w:val="30"/>
        </w:rPr>
        <w:t>b</w:t>
      </w:r>
      <w:r w:rsidRPr="006B00B9">
        <w:rPr>
          <w:sz w:val="30"/>
          <w:szCs w:val="30"/>
          <w:lang w:val="be-BY"/>
        </w:rPr>
        <w:t xml:space="preserve">, </w:t>
      </w:r>
      <w:r w:rsidRPr="006B00B9">
        <w:rPr>
          <w:sz w:val="30"/>
          <w:szCs w:val="30"/>
        </w:rPr>
        <w:t>a</w:t>
      </w:r>
      <w:r w:rsidRPr="006B00B9">
        <w:rPr>
          <w:sz w:val="30"/>
          <w:szCs w:val="30"/>
          <w:lang w:val="be-BY"/>
        </w:rPr>
        <w:t xml:space="preserve">, </w:t>
      </w:r>
      <w:r w:rsidRPr="006B00B9">
        <w:rPr>
          <w:sz w:val="30"/>
          <w:szCs w:val="30"/>
        </w:rPr>
        <w:t>b</w:t>
      </w:r>
      <m:oMath>
        <m:r>
          <w:rPr>
            <w:rFonts w:ascii="Cambria Math" w:hAnsi="Cambria Math"/>
            <w:sz w:val="30"/>
            <w:szCs w:val="30"/>
            <w:lang w:val="be-BY"/>
          </w:rPr>
          <m:t>∈</m:t>
        </m:r>
      </m:oMath>
      <w:r w:rsidRPr="006B00B9">
        <w:rPr>
          <w:sz w:val="30"/>
          <w:szCs w:val="30"/>
        </w:rPr>
        <w:t>R</w:t>
      </w:r>
      <w:r w:rsidRPr="006B00B9">
        <w:rPr>
          <w:sz w:val="30"/>
          <w:szCs w:val="30"/>
          <w:lang w:val="be-BY"/>
        </w:rPr>
        <w:t xml:space="preserve"> з дапамогай пераўтварэння графіка функцыі y = f(x).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 і задачы з міжпрадметным зместам, іх рашэнне.</w:t>
      </w:r>
    </w:p>
    <w:p w:rsidR="001A384F" w:rsidRPr="006B00B9" w:rsidRDefault="001A384F" w:rsidP="001A384F">
      <w:pPr>
        <w:pStyle w:val="newncpi"/>
        <w:ind w:firstLine="709"/>
        <w:jc w:val="left"/>
        <w:rPr>
          <w:i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Пабудова графікаў функцый: </w:t>
      </w:r>
      <w:r w:rsidRPr="006B00B9">
        <w:rPr>
          <w:sz w:val="30"/>
          <w:szCs w:val="30"/>
        </w:rPr>
        <w:t>y</w:t>
      </w:r>
      <w:r w:rsidRPr="006B00B9">
        <w:rPr>
          <w:sz w:val="30"/>
          <w:szCs w:val="30"/>
          <w:lang w:val="be-BY"/>
        </w:rPr>
        <w:t xml:space="preserve"> = </w:t>
      </w:r>
      <w:r w:rsidRPr="006B00B9">
        <w:rPr>
          <w:sz w:val="30"/>
          <w:szCs w:val="30"/>
        </w:rPr>
        <w:t>kf</w:t>
      </w:r>
      <w:r w:rsidRPr="006B00B9">
        <w:rPr>
          <w:sz w:val="30"/>
          <w:szCs w:val="30"/>
          <w:lang w:val="be-BY"/>
        </w:rPr>
        <w:t>(</w:t>
      </w:r>
      <w:r w:rsidRPr="006B00B9">
        <w:rPr>
          <w:sz w:val="30"/>
          <w:szCs w:val="30"/>
        </w:rPr>
        <w:t>x</w:t>
      </w:r>
      <w:r w:rsidRPr="006B00B9">
        <w:rPr>
          <w:sz w:val="30"/>
          <w:szCs w:val="30"/>
          <w:lang w:val="be-BY"/>
        </w:rPr>
        <w:t xml:space="preserve">), </w:t>
      </w:r>
      <w:r w:rsidRPr="006B00B9">
        <w:rPr>
          <w:sz w:val="30"/>
          <w:szCs w:val="30"/>
        </w:rPr>
        <w:t>y</w:t>
      </w:r>
      <w:r w:rsidRPr="006B00B9">
        <w:rPr>
          <w:sz w:val="30"/>
          <w:szCs w:val="30"/>
          <w:lang w:val="be-BY"/>
        </w:rPr>
        <w:t xml:space="preserve"> = </w:t>
      </w:r>
      <w:r w:rsidRPr="006B00B9">
        <w:rPr>
          <w:sz w:val="30"/>
          <w:szCs w:val="30"/>
        </w:rPr>
        <w:t>f</w:t>
      </w:r>
      <w:r w:rsidRPr="006B00B9">
        <w:rPr>
          <w:sz w:val="30"/>
          <w:szCs w:val="30"/>
          <w:lang w:val="be-BY"/>
        </w:rPr>
        <w:t>(</w:t>
      </w:r>
      <w:r w:rsidRPr="006B00B9">
        <w:rPr>
          <w:sz w:val="30"/>
          <w:szCs w:val="30"/>
        </w:rPr>
        <w:t>kx</w:t>
      </w:r>
      <w:r w:rsidRPr="006B00B9">
        <w:rPr>
          <w:sz w:val="30"/>
          <w:szCs w:val="30"/>
          <w:lang w:val="be-BY"/>
        </w:rPr>
        <w:t xml:space="preserve">), </w:t>
      </w:r>
      <w:r w:rsidRPr="006B00B9">
        <w:rPr>
          <w:sz w:val="30"/>
          <w:szCs w:val="30"/>
        </w:rPr>
        <w:t>k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  <w:lang w:val="be-BY"/>
          </w:rPr>
          <m:t>∈</m:t>
        </m:r>
      </m:oMath>
      <w:r w:rsidRPr="006B00B9">
        <w:rPr>
          <w:sz w:val="30"/>
          <w:szCs w:val="30"/>
        </w:rPr>
        <w:t>R</w:t>
      </w:r>
      <w:r w:rsidRPr="006B00B9">
        <w:rPr>
          <w:sz w:val="30"/>
          <w:szCs w:val="30"/>
          <w:lang w:val="be-BY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k</m:t>
        </m:r>
        <m:r>
          <m:rPr>
            <m:sty m:val="p"/>
          </m:rPr>
          <w:rPr>
            <w:rFonts w:ascii="Cambria Math" w:hAnsi="Cambria Math"/>
            <w:sz w:val="30"/>
            <w:szCs w:val="30"/>
            <w:lang w:val="be-BY"/>
          </w:rPr>
          <m:t>≠0</m:t>
        </m:r>
      </m:oMath>
      <w:r>
        <w:rPr>
          <w:sz w:val="30"/>
          <w:szCs w:val="30"/>
          <w:lang w:val="be-BY"/>
        </w:rPr>
        <w:t>,</w:t>
      </w:r>
      <w:r w:rsidRPr="006B00B9">
        <w:rPr>
          <w:sz w:val="30"/>
          <w:szCs w:val="30"/>
        </w:rPr>
        <w:t>y</w:t>
      </w:r>
      <w:r w:rsidRPr="006B00B9">
        <w:rPr>
          <w:sz w:val="30"/>
          <w:szCs w:val="30"/>
          <w:lang w:val="be-BY"/>
        </w:rPr>
        <w:t xml:space="preserve"> = </w:t>
      </w:r>
      <w:r w:rsidRPr="006B00B9">
        <w:rPr>
          <w:sz w:val="30"/>
          <w:szCs w:val="30"/>
        </w:rPr>
        <w:t>f</w:t>
      </w:r>
      <w:r w:rsidRPr="006B00B9">
        <w:rPr>
          <w:sz w:val="30"/>
          <w:szCs w:val="30"/>
          <w:lang w:val="be-BY"/>
        </w:rPr>
        <w:t>(</w:t>
      </w:r>
      <w:r w:rsidRPr="006B00B9">
        <w:rPr>
          <w:sz w:val="30"/>
          <w:szCs w:val="30"/>
          <w:lang w:bidi="he-IL"/>
        </w:rPr>
        <w:t>׀</w:t>
      </w:r>
      <w:r w:rsidRPr="006B00B9">
        <w:rPr>
          <w:sz w:val="30"/>
          <w:szCs w:val="30"/>
        </w:rPr>
        <w:t>x</w:t>
      </w:r>
      <w:r w:rsidRPr="006B00B9">
        <w:rPr>
          <w:sz w:val="30"/>
          <w:szCs w:val="30"/>
          <w:lang w:bidi="he-IL"/>
        </w:rPr>
        <w:t>׀</w:t>
      </w:r>
      <w:r w:rsidRPr="006B00B9">
        <w:rPr>
          <w:sz w:val="30"/>
          <w:szCs w:val="30"/>
          <w:lang w:val="be-BY"/>
        </w:rPr>
        <w:t>),</w:t>
      </w:r>
      <w:r>
        <w:rPr>
          <w:sz w:val="30"/>
          <w:szCs w:val="30"/>
          <w:lang w:val="be-BY"/>
        </w:rPr>
        <w:t xml:space="preserve"> </w:t>
      </w:r>
      <w:r w:rsidRPr="006B00B9">
        <w:rPr>
          <w:sz w:val="30"/>
          <w:szCs w:val="30"/>
        </w:rPr>
        <w:t>y</w:t>
      </w:r>
      <w:r w:rsidRPr="006B00B9">
        <w:rPr>
          <w:sz w:val="30"/>
          <w:szCs w:val="30"/>
          <w:lang w:val="be-BY"/>
        </w:rPr>
        <w:t xml:space="preserve"> = </w:t>
      </w:r>
      <w:r w:rsidRPr="006B00B9">
        <w:rPr>
          <w:sz w:val="30"/>
          <w:szCs w:val="30"/>
          <w:lang w:bidi="he-IL"/>
        </w:rPr>
        <w:t>׀</w:t>
      </w:r>
      <w:r w:rsidRPr="006B00B9">
        <w:rPr>
          <w:sz w:val="30"/>
          <w:szCs w:val="30"/>
        </w:rPr>
        <w:t>f</w:t>
      </w:r>
      <w:r w:rsidRPr="006B00B9">
        <w:rPr>
          <w:sz w:val="30"/>
          <w:szCs w:val="30"/>
          <w:lang w:val="be-BY"/>
        </w:rPr>
        <w:t>(</w:t>
      </w:r>
      <w:r w:rsidRPr="006B00B9">
        <w:rPr>
          <w:sz w:val="30"/>
          <w:szCs w:val="30"/>
        </w:rPr>
        <w:t>x</w:t>
      </w:r>
      <w:r w:rsidRPr="006B00B9">
        <w:rPr>
          <w:sz w:val="30"/>
          <w:szCs w:val="30"/>
          <w:lang w:val="be-BY"/>
        </w:rPr>
        <w:t>)</w:t>
      </w:r>
      <w:r w:rsidRPr="006B00B9">
        <w:rPr>
          <w:sz w:val="30"/>
          <w:szCs w:val="30"/>
          <w:lang w:bidi="he-IL"/>
        </w:rPr>
        <w:t>׀</w:t>
      </w:r>
      <w:r w:rsidRPr="006B00B9">
        <w:rPr>
          <w:sz w:val="30"/>
          <w:szCs w:val="30"/>
          <w:lang w:val="be-BY"/>
        </w:rPr>
        <w:t xml:space="preserve"> з дапамогай пераўтварэння графіка функцыі </w:t>
      </w:r>
      <w:r w:rsidRPr="006B00B9">
        <w:rPr>
          <w:sz w:val="30"/>
          <w:szCs w:val="30"/>
        </w:rPr>
        <w:t>y</w:t>
      </w:r>
      <w:r w:rsidRPr="006B00B9">
        <w:rPr>
          <w:sz w:val="30"/>
          <w:szCs w:val="30"/>
          <w:lang w:val="be-BY"/>
        </w:rPr>
        <w:t xml:space="preserve"> = </w:t>
      </w:r>
      <w:r w:rsidRPr="006B00B9">
        <w:rPr>
          <w:sz w:val="30"/>
          <w:szCs w:val="30"/>
        </w:rPr>
        <w:t>f</w:t>
      </w:r>
      <w:r w:rsidRPr="006B00B9">
        <w:rPr>
          <w:sz w:val="30"/>
          <w:szCs w:val="30"/>
          <w:lang w:val="be-BY"/>
        </w:rPr>
        <w:t>(</w:t>
      </w:r>
      <w:r w:rsidRPr="006B00B9">
        <w:rPr>
          <w:sz w:val="30"/>
          <w:szCs w:val="30"/>
        </w:rPr>
        <w:t>x</w:t>
      </w:r>
      <w:r w:rsidRPr="006B00B9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**</w:t>
      </w:r>
      <w:r w:rsidRPr="006B00B9">
        <w:rPr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функцыя;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абсяг вызначэння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мноства значэнняў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нулі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прамежкі знакапастаянства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цотныя і няцотныя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нарастанне і спаданне (манатоннасць)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функцыі лікавага аргумента; графіка функцыі; цотнай і няцотнай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правілы пабудовы графікаў функцыі з дапамогай пераўтварэнняў;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абсяг вызначэння і мноства значэнняў функцыі; нулі функцыі; прамежкі знакапастаянства функцыі; прамежкі нарастання і спадання (манатоннасць)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выконваць пабудову графікаў функцыі з дапамогай пераўтварэнняў;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апісваць рэальныя працэсы з дапамогай функцый;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уласцівасці функцый для рашэння задач з дапамогай графічных мадэлей;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Тэма 3. Дробава-рацыянальныя ўраўненні і няроўнасці (31 гадзіна)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Дробава-рацыянальныя ўраўненні. Рашэнне дробава-рацыянальных ураўненняў і ўраўненняў, якія зводзяцца да іх. Мадэляванне рэальных працэсаў з дапамогай дробава-рацыянальных ураўненняў.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Формула даўжыні адрэзка з зададзенымі каардынатамі канцоў. Ураўненне акружнасці.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Сістэмы нелінейных ураўненняў. Рашэнне сістэм нелінейных ураўненняў. Графічны метад рашэння сістэм нелінейных ураўненняў. Мадэляванне рэальных працэсаў з дапамогай сістэм нелінейных ураўненняў.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Дробава-рацыянальныя няроўнасці. Метад інтэрвалаў для рашэння рацыянальных няроўнасцей.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 і задачы з міжпрадметным зместам, іх рашэнне.</w:t>
      </w:r>
    </w:p>
    <w:p w:rsidR="001A384F" w:rsidRPr="006B00B9" w:rsidRDefault="001A384F" w:rsidP="001A384F">
      <w:pPr>
        <w:pStyle w:val="newncpi"/>
        <w:ind w:firstLine="709"/>
        <w:rPr>
          <w:i/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Ур</w:t>
      </w:r>
      <w:r w:rsidRPr="006B00B9">
        <w:rPr>
          <w:sz w:val="30"/>
          <w:szCs w:val="30"/>
          <w:lang w:val="be-BY"/>
        </w:rPr>
        <w:t>аўненні і няроўнасці, якія змяшчаюць выразы пад знакам модуля</w:t>
      </w:r>
      <w:r>
        <w:rPr>
          <w:sz w:val="30"/>
          <w:szCs w:val="30"/>
          <w:lang w:val="be-BY"/>
        </w:rPr>
        <w:t>**</w:t>
      </w:r>
      <w:r w:rsidRPr="006B00B9">
        <w:rPr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0"/>
        <w:jc w:val="center"/>
        <w:rPr>
          <w:i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дробава-рацыянальнае ўраўненне;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дробава-рацыянальная няроўнасць;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ураўненне акружнасці;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алгарытм рашэння дробава-рацыянальных ураўненняў;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алгарытм рашэння рацыянальных няроўнасцей метадам інтэрвалаў;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ураўненне акружнасці;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формулу даўжыні адрэзка з зададзенымі каардынатамі канцоў;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некаторыя віды дробава-рацыянальных ураўненняў; дробава-рацыянальныя няроўнасці метадам інтэрвалаў; сістэмы і сукупнасці рацыянальных няроўнасцей і ўраўненняў;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запісваць ураўненне акружнасці з зададзеным цэнтрам і радыусам;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даўжыню адрэзка, ведаючы каардынаты яго канцоў;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задачы на мадэляванне рэальных сітуацый з дапамогай дробава-рацыянальных ураўненняў; сістэм ураўненняў; дробава-рацыянальных няроўнасцей.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Тэма 4. Прагрэсіі (18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Лікавая паслядоўнасць. Спосабы задання лічбавай паслядоўнасці.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Арыфметычная і геаметрычная прагрэсіі, іх уласцівасці. Формулы n-га члена і сумы n першых членаў арыфметычнай і геаметрычнай прагрэсій. Характарыстычныя ўласцівасці арыфметычнай і геаметрычнай прагрэсій. Прымяненне ўласцівасцей прагрэсій да рашэння задач.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Бясконца спадальная геаметрычная прагрэсія. Сума бясконца спадальнай геаметрычнай прагрэсіі. Уяўленне бясконцага перыядычнага дзесятковага дробу ў выглядзе звычайнага дробу.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Мадэляванне рэальных працэсаў з дапамогай уласцівасцей арыфметычнай і геаметрычнай прагрэсій.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 і задачы з міжпрадметным зместам,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функцыя натуральнага аргумента;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лікавая паслядоўнасць;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арыфметычная і геаметрычная прагрэсіі;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член прагрэсіі;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рознасць арыфметычнай прагрэсіі;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назоўнік геаметрычнай прагрэсіі;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бясконца спадальная геаметрычная прагрэсія;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арыфметычнай і геаметрычнай прагрэсій; бясконца спадальнай геаметрычнай прагрэсіі;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формулы n-га члена і сумы n першых членаў арыфметычнай і геаметрычнай прагрэсій;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характарыстычныя ўласцівасці арыфметычнай і геаметрычнай прагрэсій;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формулу сумы бясконца спадальнай геаметрычнай прагрэсіі;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формулы n-га члена для вызначэння члена прагрэсіі па яго нумары і нумара члена прагрэсіі; азначэнні рознасці арыфметычнай прагрэсіі і назоўніка геаметрычнай прагрэсіі; характарыстычныя ўласцівасці для вызначэння віду паслядоўнасці, рашэння задач на знаходжанне элементаў прагрэсій;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выводзіць формулы n-га члена арыфметычнай і геаметрычнай прагрэсій і сумы n першых членаў арыфметычнай і геаметрычнай прагрэсій;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задачы на прымяненне формулы n-га члена і сумы n першых членаў арыфметычнай і геаметрычнай прагрэсій;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знаходзіць суму членаў бясконца спадальнай геаметрычнай прагрэсіі;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прадстаўляць бясконцы перыядычны дзесятковы дроб у выглядзе звычайнага дробу;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Тэма 5. Суадносіны ў прамавугольным трохвугольніку (14 гадзін)</w:t>
      </w:r>
    </w:p>
    <w:p w:rsidR="001A384F" w:rsidRPr="006B00B9" w:rsidRDefault="001A384F" w:rsidP="001A384F">
      <w:pPr>
        <w:pStyle w:val="newncpi0"/>
        <w:jc w:val="center"/>
        <w:rPr>
          <w:b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Сінус, косінус, тангенс, катангенс вострага вугла.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Рашэнне прамавугольнага трохвугольніка.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Трыганаметрычныя формулы.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Сінус, косінус, тангенс, катангенс тупога вугла.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Формула плошчы трохвугольніка і паралелаграма.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Сярэдняе прапарцыянальнае (сярэдняе геаметрычнае) у прамавугольным трохвугольніку.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Тэарэма аб плошчах трохвугольнікаў з агульным (роўным) вуглом. Тэарэма Менелая. Няроўнасць Кашы. Плошча выпуклага чатырохвугольніка</w:t>
      </w:r>
      <w:r>
        <w:rPr>
          <w:sz w:val="30"/>
          <w:szCs w:val="30"/>
          <w:lang w:val="be-BY"/>
        </w:rPr>
        <w:t>**</w:t>
      </w:r>
      <w:r w:rsidRPr="006B00B9">
        <w:rPr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сінус, косінус, тангенс, катангенс вострага вугла;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праекцыя катэта на гіпатэнузу;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сярэдняе прапарцыянальнае лікаў;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сярэдняе геаметрычнае;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сінуса, косінуса, тангенса, катангенса вострага вугла;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асноўную трыганаметрычную тоеснасць: </w:t>
      </w:r>
      <w:r w:rsidRPr="006B00B9">
        <w:rPr>
          <w:sz w:val="30"/>
          <w:szCs w:val="30"/>
        </w:rPr>
        <w:t>sin</w:t>
      </w:r>
      <w:r w:rsidRPr="006B00B9">
        <w:rPr>
          <w:sz w:val="30"/>
          <w:szCs w:val="30"/>
          <w:vertAlign w:val="superscript"/>
        </w:rPr>
        <w:t>2</w:t>
      </w:r>
      <m:oMath>
        <m:r>
          <w:rPr>
            <w:rFonts w:ascii="Cambria Math" w:hAnsi="Cambria Math"/>
            <w:sz w:val="30"/>
            <w:szCs w:val="30"/>
            <w:vertAlign w:val="superscript"/>
          </w:rPr>
          <m:t xml:space="preserve"> 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α</m:t>
        </m:r>
      </m:oMath>
      <w:r w:rsidRPr="006B00B9">
        <w:rPr>
          <w:sz w:val="30"/>
          <w:szCs w:val="30"/>
        </w:rPr>
        <w:t xml:space="preserve"> + cos</w:t>
      </w:r>
      <w:r w:rsidRPr="006B00B9">
        <w:rPr>
          <w:sz w:val="30"/>
          <w:szCs w:val="30"/>
          <w:vertAlign w:val="superscript"/>
        </w:rPr>
        <w:t>2</w:t>
      </w:r>
      <m:oMath>
        <m:r>
          <w:rPr>
            <w:rFonts w:ascii="Cambria Math" w:hAnsi="Cambria Math"/>
            <w:sz w:val="30"/>
            <w:szCs w:val="30"/>
            <w:vertAlign w:val="superscript"/>
          </w:rPr>
          <m:t xml:space="preserve"> 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α</m:t>
        </m:r>
      </m:oMath>
      <w:r w:rsidRPr="006B00B9">
        <w:rPr>
          <w:sz w:val="30"/>
          <w:szCs w:val="30"/>
        </w:rPr>
        <w:t xml:space="preserve"> = 1</w:t>
      </w:r>
      <w:r w:rsidRPr="006B00B9">
        <w:rPr>
          <w:sz w:val="30"/>
          <w:szCs w:val="30"/>
          <w:lang w:val="be-BY"/>
        </w:rPr>
        <w:t>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значэнні сінуса, косінуса, тангенса і катангенса вуглоў 30°, 45°, 60°;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формулы, якія выражаюць тангенс і катангенс аднаго і таго ж вугла, праз сінус і косінус таго ж вугла:</w:t>
      </w:r>
      <w:r w:rsidRPr="00882057">
        <w:rPr>
          <w:noProof/>
          <w:sz w:val="30"/>
          <w:szCs w:val="30"/>
        </w:rPr>
        <w:drawing>
          <wp:inline distT="0" distB="0" distL="0" distR="0" wp14:anchorId="4C3CAB5D" wp14:editId="4E86EED8">
            <wp:extent cx="731520" cy="342900"/>
            <wp:effectExtent l="0" t="0" r="0" b="0"/>
            <wp:docPr id="16" name="Рисунок 3" descr="C:\NCPI_CLIENT\EKBD\Texts\w21934686p.files\0800000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NCPI_CLIENT\EKBD\Texts\w21934686p.files\0800000D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57">
        <w:rPr>
          <w:noProof/>
          <w:sz w:val="30"/>
          <w:szCs w:val="30"/>
        </w:rPr>
        <w:drawing>
          <wp:inline distT="0" distB="0" distL="0" distR="0" wp14:anchorId="2985A911" wp14:editId="07B3A76D">
            <wp:extent cx="731520" cy="342900"/>
            <wp:effectExtent l="0" t="0" r="0" b="0"/>
            <wp:docPr id="17" name="Рисунок 2" descr="C:\NCPI_CLIENT\EKBD\Texts\w21934686p.files\0800001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NCPI_CLIENT\EKBD\Texts\w21934686p.files\08000011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  <w:lang w:val="be-BY"/>
        </w:rPr>
        <w:t>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формулы плошчы трохвугольніка і паралелаграма, звязаныя з сінусам вугла;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алгарытмы рашэння прамавугольнага трохвугольніка;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тэарэму аб сярэднім прапарцыянальным у прамавугольным трохвугольніку;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даказваць тэарэму аб сярэднім прапарцыянальным у прамавугольным трохвугольніку;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выводзіць формулы плошчы трохвугольніка і паралелаграма, звязаныя з сінусам вугла;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значэнні трыганаметрычных функцый вуглоў ад 0° да 180°, кратных 30°, 45° і 60°; стораны, вуглы і плошчу прамавугольнага трохвугольніка па вядомых старанах і вуглах;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названыя тэарэмы і формулы да рашэння задач на вылічэнне і доказ;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Тэма 6. Упісаныя і апісаныя акружнасці (15 гадзін)</w:t>
      </w:r>
    </w:p>
    <w:p w:rsidR="001A384F" w:rsidRPr="006B00B9" w:rsidRDefault="001A384F" w:rsidP="001A384F">
      <w:pPr>
        <w:pStyle w:val="newncpi0"/>
        <w:jc w:val="center"/>
        <w:rPr>
          <w:b/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Апісаная і ўпісаная акружнасці трохвугольніка.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Прамавугольны трохвугольнік і яго апісаная і ўпісаная акружнасці.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Упісаныя і апісаныя чатырохвугольнікі.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 і задачы з міжпрадметным зместам, іх рашэнне.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Апісаная трапецыя. Уласцівасці і прыметы ўпісанага чатырохвугольніка. Пазаўпісаныя акружнасці. Абагульненая тэарэма Піфагора. Формула Эйлера для акружнасцей</w:t>
      </w:r>
      <w:r>
        <w:rPr>
          <w:rFonts w:ascii="Times New Roman" w:hAnsi="Times New Roman"/>
          <w:sz w:val="30"/>
          <w:szCs w:val="30"/>
          <w:lang w:val="be-BY"/>
        </w:rPr>
        <w:t>**</w:t>
      </w:r>
      <w:r w:rsidRPr="006B00B9">
        <w:rPr>
          <w:rFonts w:ascii="Times New Roman" w:hAnsi="Times New Roman"/>
          <w:color w:val="4472C4"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0"/>
        <w:jc w:val="center"/>
        <w:rPr>
          <w:i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упісаная і апісаная акружнасці, цэнтр упісанай і апісанай акружнасцей;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упісаны і апісаны многавугольнікі;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апісанай і ўпісанай акружнасцей трохвугольніка (многавугольніка); упісанага і апісанага чатырохвугольнікаў (многавугольнікаў);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формулы радыуса акружнасці, апісанай каля прамавугольнага трохвугольніка; радыуса акружнасці, упісанай у прамавугольны трохвугольнік; плошчы трохвугольніка, звязанай з радыусам упісанай акружнасці;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і прыметы ўпісанага чатырохвугольніка, апісанага чатырохвугольніка;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тэарэмы аб акружнасці, апісанай каля трохвугольніка; акружнасці, упісанай у трохвугольнік;</w:t>
      </w:r>
    </w:p>
    <w:p w:rsidR="001A384F" w:rsidRPr="006B00B9" w:rsidRDefault="001A384F" w:rsidP="001A384F">
      <w:pPr>
        <w:pStyle w:val="newncpi"/>
        <w:keepNext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даказваць тэарэмы аб акружнасці, апісанай каля трохвугольніка; аб акружнасці, упісанай у трохвугольнік; уласцівасці ўпісанага чатырохвугольніка; уласцівасці апісанага чатырохвугольніка;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выводзіць формулы радыуса акружнасці, упісанай у прамавугольны трохвугольнік; плошчы трохвугольніка, звязанай з радыусам упісанай акружнасці;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тэарэмы да рашэння задач на вылічэнне і доказ;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будаваць упісаную і апісаную акружнасці трохвугольніка пры дапамозе цыркуля і лінейкі;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задачы на пабудову, практыка-арыентаваныя задачы,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Тэма 7. Тэарэма сінусаў. Тэарэма косінусаў (15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b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Тэарэма сінусаў. Тэарэма косінусаў. Формула Герона.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Рашэнне трохвугольнікаў.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 і задачы з міжпрадметным зместам, іх рашэнне.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sz w:val="30"/>
          <w:szCs w:val="30"/>
          <w:lang w:val="be-BY"/>
        </w:rPr>
        <w:t>Формула медыяны і бісектрысы трохвугольніка. Тэарэма Сцюарта. Тэарэма Пталемея аб упісаным чатырохвугольніку</w:t>
      </w:r>
      <w:r>
        <w:rPr>
          <w:sz w:val="30"/>
          <w:szCs w:val="30"/>
          <w:lang w:val="be-BY"/>
        </w:rPr>
        <w:t>**</w:t>
      </w:r>
      <w:r w:rsidRPr="006B00B9">
        <w:rPr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радыус акружнасці, апісанай каля трохвугольніка;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формулу Герона;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тэарэмы сінусаў; косінусаў;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вынікі з тэарэмы косінусаў;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даказваць тэарэму сінусаў і тэарэму косінусаў;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знаходзіць косінус вугла трохвугольніка, зададзенага трыма старанамі;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вызначаць від трохвугольніка па трох яго старанах;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плошчу трохвугольніка, зададзенага трыма старанамі і радыусам апісаннай акружнасці;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невядомыя стораны і вуглы (іншыя элементы) па даных, якія вызначаюць трохвугольнік;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названыя тэарэмы да рашэння задач на вылічэнне і доказ;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Тэма 8. Правільныя многавугольнікі (15 гадзін)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Правільныя многавугольнікі. Акружнасць, апісаная каля правільнага многавугольніка, і акружнасць, упісаная ў правільны многавугольнік.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Формулы радыусаў, апісанай і ўпісанай акружнасцей правільнага многавугольніка. Правільны трохвугольнік, чатырохвугольнік, шасцівугольнік.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Даўжыня акружнасці і плошча круга. Сектар і сегмент круга. Даўжыня дугі, плошча сектара і сегмента круга.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 і задачы з міжпрадметным зместам, іх рашэнне.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Залатое сячэнне</w:t>
      </w:r>
      <w:r>
        <w:rPr>
          <w:sz w:val="30"/>
          <w:szCs w:val="30"/>
          <w:lang w:val="be-BY"/>
        </w:rPr>
        <w:t>**</w:t>
      </w:r>
      <w:r w:rsidRPr="006B00B9">
        <w:rPr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Вектары і каардынаты</w:t>
      </w:r>
      <w:r>
        <w:rPr>
          <w:sz w:val="30"/>
          <w:szCs w:val="30"/>
          <w:lang w:val="be-BY"/>
        </w:rPr>
        <w:t>**</w:t>
      </w:r>
      <w:r w:rsidRPr="006B00B9">
        <w:rPr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правільны многавугольнік, цэнтр правільнага n-вугольніка;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акружнасць, даўжыня дугі акружнасці, круг, сектар, радыус сектара, дуга сектара, вугал сектара, сегмент;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ведаюць: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правільнага многавугольніка; сектара і сегмента круга;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</w:t>
      </w:r>
      <w:r w:rsidRPr="00882057">
        <w:rPr>
          <w:noProof/>
          <w:sz w:val="30"/>
          <w:szCs w:val="30"/>
        </w:rPr>
        <w:drawing>
          <wp:inline distT="0" distB="0" distL="0" distR="0" wp14:anchorId="122AC78F" wp14:editId="0E366CF4">
            <wp:extent cx="121920" cy="144780"/>
            <wp:effectExtent l="0" t="0" r="0" b="0"/>
            <wp:docPr id="18" name="Рисунок 1" descr="C:\NCPI_CLIENT\EKBD\Texts\w21934686p.files\0800001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NCPI_CLIENT\EKBD\Texts\w21934686p.files\0800001D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  <w:lang w:val="be-BY"/>
        </w:rPr>
        <w:t>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формулы для знаходжання радыусаў апісанай і ўпісанай акружнасцей правільнага многавугольніка па зададзенай старане правільнага трохвугольніка, чатырохвугольніка, шасцівугольніка; вышыні, плошчы правільнага трохвугольніка па зададзенай старане; даўжыні дугі акружнасці, плошчы круга, плошчы сектара, сегмента круга;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тэарэму аб акружнасці, апісанай каля правільнага многавугольніка, і аб акружнасці, упісанай у правільны многавугольнік;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умеюць: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знаходзіць радыусы апісанай і ўпісанай акружнасцей правільнага многавугольніка; плошчы правільнага трохвугольніка і шасцівугольніка; знаходжання велічыні ўнутранага вугла правільнага многавугольніка; даўжыню дугі зададзенай акружнасці, вугал сектара круга, даўжыню дугі сектара круга; плошчу круга, сектара зададзенага круга, сегмента зададзенага круга;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прымяняць названыя тэарэмы і формулы да рашэння задач на вылічэнне і доказ;</w:t>
      </w: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895A5F" w:rsidRDefault="00895A5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895A5F" w:rsidRDefault="00895A5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895A5F" w:rsidRDefault="00895A5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895A5F" w:rsidRDefault="00895A5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895A5F" w:rsidRDefault="00895A5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Pr="00C732EC" w:rsidRDefault="001A384F" w:rsidP="001A384F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C732EC">
        <w:rPr>
          <w:rFonts w:ascii="Times New Roman" w:hAnsi="Times New Roman" w:cs="Times New Roman"/>
          <w:color w:val="auto"/>
          <w:sz w:val="30"/>
          <w:szCs w:val="30"/>
          <w:lang w:val="be-BY"/>
        </w:rPr>
        <w:t>___________________</w:t>
      </w:r>
    </w:p>
    <w:p w:rsidR="001A384F" w:rsidRPr="00C732EC" w:rsidRDefault="001A384F" w:rsidP="001A384F">
      <w:pPr>
        <w:pStyle w:val="point"/>
        <w:ind w:firstLine="709"/>
        <w:jc w:val="left"/>
        <w:rPr>
          <w:sz w:val="22"/>
          <w:szCs w:val="22"/>
          <w:lang w:val="be-BY"/>
        </w:rPr>
      </w:pPr>
      <w:r w:rsidRPr="00C732EC">
        <w:rPr>
          <w:sz w:val="22"/>
          <w:szCs w:val="22"/>
          <w:lang w:val="be-BY"/>
        </w:rPr>
        <w:t>*Д</w:t>
      </w:r>
      <w:r w:rsidRPr="00C732EC">
        <w:rPr>
          <w:color w:val="202124"/>
          <w:sz w:val="22"/>
          <w:szCs w:val="22"/>
          <w:lang w:val="be-BY"/>
        </w:rPr>
        <w:t>адзеныя</w:t>
      </w:r>
      <w:r w:rsidRPr="00C732EC">
        <w:rPr>
          <w:sz w:val="22"/>
          <w:szCs w:val="22"/>
          <w:lang w:val="be-BY"/>
        </w:rPr>
        <w:t xml:space="preserve"> тэмы прызначаны для самастойнай пошукава-даследчай або праектнай дзейнасці вучняў (індывідуальнай або групавой), якая арганізуецца настаўнікам.</w:t>
      </w:r>
    </w:p>
    <w:p w:rsidR="001A384F" w:rsidRPr="00C732EC" w:rsidRDefault="001A384F" w:rsidP="001A384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lang w:val="be-BY" w:eastAsia="ru-RU"/>
        </w:rPr>
      </w:pPr>
      <w:r w:rsidRPr="00C732EC">
        <w:rPr>
          <w:rFonts w:ascii="Times New Roman" w:eastAsiaTheme="minorEastAsia" w:hAnsi="Times New Roman"/>
          <w:lang w:val="be-BY" w:eastAsia="ru-RU"/>
        </w:rPr>
        <w:t>**</w:t>
      </w:r>
      <w:r w:rsidRPr="00C732EC">
        <w:rPr>
          <w:rFonts w:ascii="Times New Roman" w:hAnsi="Times New Roman"/>
          <w:lang w:val="be-BY"/>
        </w:rPr>
        <w:t>Д</w:t>
      </w:r>
      <w:r w:rsidRPr="00C732EC">
        <w:rPr>
          <w:rFonts w:ascii="Times New Roman" w:hAnsi="Times New Roman"/>
          <w:color w:val="202124"/>
          <w:lang w:val="be-BY"/>
        </w:rPr>
        <w:t xml:space="preserve">адзеныя </w:t>
      </w:r>
      <w:r w:rsidRPr="00C732EC">
        <w:rPr>
          <w:rFonts w:ascii="Times New Roman" w:hAnsi="Times New Roman"/>
          <w:lang w:val="be-BY"/>
        </w:rPr>
        <w:t>тэмы</w:t>
      </w:r>
      <w:r w:rsidRPr="00C732EC">
        <w:rPr>
          <w:rFonts w:ascii="Times New Roman" w:eastAsiaTheme="minorEastAsia" w:hAnsi="Times New Roman"/>
          <w:lang w:val="be-BY" w:eastAsia="ru-RU"/>
        </w:rPr>
        <w:t xml:space="preserve"> </w:t>
      </w:r>
      <w:r w:rsidRPr="00C732EC">
        <w:rPr>
          <w:rFonts w:ascii="Times New Roman" w:hAnsi="Times New Roman"/>
          <w:lang w:val="be-BY"/>
        </w:rPr>
        <w:t>прызначаны для</w:t>
      </w:r>
      <w:r w:rsidRPr="00C732EC">
        <w:rPr>
          <w:rFonts w:ascii="Times New Roman" w:hAnsi="Times New Roman"/>
        </w:rPr>
        <w:t xml:space="preserve"> </w:t>
      </w:r>
      <w:r w:rsidRPr="00C732EC">
        <w:rPr>
          <w:rFonts w:ascii="Times New Roman" w:hAnsi="Times New Roman"/>
          <w:lang w:val="be-BY"/>
        </w:rPr>
        <w:t>вывучэння матэматыкі на павышаным узроўні.</w:t>
      </w:r>
      <w:bookmarkStart w:id="0" w:name="_GoBack"/>
      <w:bookmarkEnd w:id="0"/>
    </w:p>
    <w:sectPr w:rsidR="001A384F" w:rsidRPr="00C732EC" w:rsidSect="00895A5F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D0" w:rsidRDefault="00DD03D0">
      <w:pPr>
        <w:spacing w:after="0" w:line="240" w:lineRule="auto"/>
      </w:pPr>
      <w:r>
        <w:separator/>
      </w:r>
    </w:p>
  </w:endnote>
  <w:endnote w:type="continuationSeparator" w:id="0">
    <w:p w:rsidR="00DD03D0" w:rsidRDefault="00DD0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D0" w:rsidRDefault="00DD03D0">
      <w:pPr>
        <w:spacing w:after="0" w:line="240" w:lineRule="auto"/>
      </w:pPr>
      <w:r>
        <w:separator/>
      </w:r>
    </w:p>
  </w:footnote>
  <w:footnote w:type="continuationSeparator" w:id="0">
    <w:p w:rsidR="00DD03D0" w:rsidRDefault="00DD0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1A384F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895A5F">
      <w:rPr>
        <w:rFonts w:ascii="Times New Roman" w:hAnsi="Times New Roman"/>
        <w:noProof/>
        <w:sz w:val="28"/>
        <w:szCs w:val="28"/>
      </w:rPr>
      <w:t>15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A384F"/>
    <w:rsid w:val="008729CF"/>
    <w:rsid w:val="00895A5F"/>
    <w:rsid w:val="00AC62E8"/>
    <w:rsid w:val="00D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2023-08-26T10:45:00Z</dcterms:created>
  <dcterms:modified xsi:type="dcterms:W3CDTF">2023-08-28T11:34:00Z</dcterms:modified>
</cp:coreProperties>
</file>