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2"/>
      </w:tblGrid>
      <w:tr w:rsidR="001A384F" w:rsidRPr="00002239" w:rsidTr="00E50BA8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Pr="006B00B9" w:rsidRDefault="001A384F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1A384F" w:rsidRPr="006B00B9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Пастанова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Міністэрства адукацыі Рэспублікі Беларусь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Вучэбная праграма па вучэбным прадмеце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«Матэматыка» </w:t>
      </w:r>
    </w:p>
    <w:p w:rsidR="001A384F" w:rsidRPr="006B00B9" w:rsidRDefault="004B3945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для VI класа ў</w:t>
      </w:r>
      <w:r w:rsidR="001A384F" w:rsidRPr="006B00B9">
        <w:rPr>
          <w:b w:val="0"/>
          <w:sz w:val="30"/>
          <w:szCs w:val="30"/>
          <w:lang w:val="be-BY"/>
        </w:rPr>
        <w:t xml:space="preserve">станоў адукацыі, якія рэалізуюць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в</w:t>
      </w:r>
      <w:r w:rsidRPr="006B00B9">
        <w:rPr>
          <w:sz w:val="30"/>
          <w:szCs w:val="30"/>
          <w:lang w:val="be-BY"/>
        </w:rPr>
        <w:t>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</w:t>
      </w:r>
      <w:r w:rsidRPr="006B00B9">
        <w:rPr>
          <w:rFonts w:eastAsia="Times New Roman"/>
          <w:sz w:val="30"/>
          <w:szCs w:val="30"/>
          <w:lang w:val="be-BY" w:eastAsia="en-US"/>
        </w:rPr>
        <w:t xml:space="preserve"> вучняў </w:t>
      </w:r>
      <w:r w:rsidRPr="006B00B9">
        <w:rPr>
          <w:sz w:val="30"/>
          <w:szCs w:val="30"/>
          <w:lang w:val="be-BY"/>
        </w:rPr>
        <w:t>матэматычных здольнасцей, цікавасці да творчай дзейнасці.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6B00B9">
        <w:rPr>
          <w:sz w:val="30"/>
          <w:szCs w:val="30"/>
          <w:lang w:val="be-BY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1A384F" w:rsidRPr="006B00B9" w:rsidRDefault="001A384F" w:rsidP="001A384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валодае: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рашэння геаметрычных задач на доказ і вылічэнне з выкарыстаннем уласцівасцей фігур;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навыкамі мадэлявання пры рашэнні тэкставых, практыка-арыентаваных задач, задач з міжпрадметным зместам;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V–VI класы – 6 работ;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VII–IX класы – 8 работ.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1A384F" w:rsidRPr="006B00B9" w:rsidRDefault="001A384F" w:rsidP="004B3945">
      <w:pPr>
        <w:pStyle w:val="newncpi"/>
        <w:ind w:firstLine="0"/>
        <w:rPr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4B3945">
        <w:rPr>
          <w:rFonts w:ascii="Times New Roman" w:hAnsi="Times New Roman"/>
          <w:sz w:val="30"/>
          <w:szCs w:val="30"/>
          <w:lang w:val="be-BY"/>
        </w:rPr>
        <w:t>2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VI КЛАСЕ.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1. Дзесятковыя дробы </w:t>
      </w:r>
      <w:r w:rsidRPr="006B00B9">
        <w:rPr>
          <w:sz w:val="30"/>
          <w:szCs w:val="30"/>
          <w:lang w:val="be-BY"/>
        </w:rPr>
        <w:t>(44 гадзіны)</w:t>
      </w:r>
    </w:p>
    <w:p w:rsidR="001A384F" w:rsidRPr="006B00B9" w:rsidRDefault="001A384F" w:rsidP="001A384F">
      <w:pPr>
        <w:pStyle w:val="newncpi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Дзесятковы запіс дробаў. Разрады дзесятковых дробаў. Параўнанне дзесятковых дробаў. Акругленне дзесятковых дробаў. Адлюстраванне дзесятковых дробаў на каардынатным прамені. Канечны і бясконцы дзесятковыя дробы. Складанне, адніманне, множанне і дзяленне дзесятковых дробаў. Множанне і дзяленне дзесятковага дробу на разрадную адзінку. Пераўтварэнні лікавых выразаў са звычайнымі і дзесятковымі дробамі.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дзесятковы дроб;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канечны дзесятковы дроб;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бясконцы дзесятковы дроб;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выканання арыфметычных дзеянняў з дзесятковымі дробамі;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правіла параўнання дзесятковых дробаў;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правіла акруглення дзесятковых дробаў;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правіла множання і дзялення дзесятковых дробаў на разрадную адзінку;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чытаць і запісваць дзесятковыя дробы;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дзесятковыя дробы на каардынатным прамені;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замяняць канечны дзесятковы дроб роўным яму звычайным дробам;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замяняць звычайны дроб роўным яму дзесятковым дробам;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параўноўваць дзесятковыя дробы;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акругляць дзесятковыя дробы;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пераўтварэнні лікавых выразаў са звычайнымі і дзесятковымі дробамі;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2. Працэнты і прапорцыі </w:t>
      </w:r>
      <w:r w:rsidRPr="006B00B9">
        <w:rPr>
          <w:sz w:val="30"/>
          <w:szCs w:val="30"/>
          <w:lang w:val="be-BY"/>
        </w:rPr>
        <w:t>(36 гадзін)</w:t>
      </w:r>
    </w:p>
    <w:p w:rsidR="001A384F" w:rsidRPr="006B00B9" w:rsidRDefault="001A384F" w:rsidP="001A384F">
      <w:pPr>
        <w:pStyle w:val="newncpi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Працэнты. Асноўныя задачы на працэнты.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Прапорцыя і яе ўласцівасці.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Прамая прапарцыянальная залежнасць. Адваротная прапарцыянальная залежнасць.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задач з дапамогай прапорцый (задачы на прамую і адваротную прапарцыянальныя залежнасці, задачы на часткі, прапарцыянальнае дзяленне)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Кругавыя дыяграмы. Маштаб.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працэнт; прапорцыя, крайнія члены прапорцыі, сярэднія члены прапорцыі;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 прапарцыянальная залежнасць паміж велічынямі, адваротна прапарцыянальная залежнасць паміж велічынямі;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кругавыя дыяграмы;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маштаб;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знаходжання працэнта ад ліку, ліку па яго працэнце, працэнтных адносін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прапорцыі;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працэнт ад ліку, лік па яго працэнце, працэнтныя адносіны лікаў; выкарыстоўваць алгарытм вызначэння віду задачы на працэнты;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прадстаўляць працэнты ў выглядзе дзесятковага дробу, звычайнага дробу; звычайны дроб, дзесятковы дроб з дапамогай працэнтаў;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невядомы член прапорцыі;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від прапарцыянальнай залежнасці пры рашэнні тэкставых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і складаць задачы на часткі, працэнты, прапарцыянальныя залежнасці;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і складаць задачы на выкарыстанне прамой і адваротнай прапарцыянальных залежнасцей паміж велічынямі;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інтэрпрэтаваць і пераўтвараць інфармацыю, прадстаўленую на кругавых дыяграмах, якая адлюстроўвае ўласцівасці і характарыстыкі рэальных працэсаў і з’яў;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3. Мноства </w:t>
      </w:r>
      <w:r w:rsidRPr="006B00B9">
        <w:rPr>
          <w:sz w:val="30"/>
          <w:szCs w:val="30"/>
          <w:lang w:val="be-BY"/>
        </w:rPr>
        <w:t>(11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i/>
          <w:iCs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Мноства. Элементы мноства. Спосабы задання мностваў. Пустое мноства. Падмноства. Аперацыі над мноствамі (перасячэнне, аб’яднанне).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Кругі Эйлера. Рашэнне задач з дапамогай кругоў Эйлера.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Задачы на знаходжанне агульных элементаў і ўсіх элементаў зададзеных мностваў.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Рознасць, дапаўненне мностваў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мноства, элемент мноства, пустое мноства, падмноства дадзенага мноства, канечнае і бясконцае мноства, перасячэнне, аб’яднанне мностваў;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спосабы задання мноства;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перасячэнне, аб’яднанне мностваў;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задачы з дапамогай кругоў Эйлера.</w:t>
      </w:r>
    </w:p>
    <w:p w:rsidR="001A384F" w:rsidRPr="006B00B9" w:rsidRDefault="001A384F" w:rsidP="001A384F">
      <w:pPr>
        <w:pStyle w:val="newncpi0"/>
        <w:jc w:val="center"/>
        <w:rPr>
          <w:bCs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4. Рацыянальныя лікі </w:t>
      </w:r>
      <w:r w:rsidRPr="006B00B9">
        <w:rPr>
          <w:sz w:val="30"/>
          <w:szCs w:val="30"/>
          <w:lang w:val="be-BY"/>
        </w:rPr>
        <w:t>(46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Дадатныя і адмоўныя лікі. Модуль ліку. Супрацьлеглыя лікі. Каардынатная прамая. Каардынаты пунктаў на каардынатнай прамой. Адлюстраванне пункта на каардынатнай прамой па яго каардынаце. Знаходжанне каардынаты пункта на каардынатнай прамой. Геаметрычная </w:t>
      </w:r>
      <w:r w:rsidRPr="006B00B9">
        <w:rPr>
          <w:sz w:val="30"/>
          <w:szCs w:val="30"/>
          <w:lang w:val="be-BY"/>
        </w:rPr>
        <w:lastRenderedPageBreak/>
        <w:t>інтэрпрэтацыя модуля ліку. Мноства цэлых лікаў. Мноства рацыянальных лікаў.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Параўнанне рацыянальных лікаў. Складанне, множанне, адніманне, дзяленне рацыянальных лікаў. Задачы на ўсе дзеянні з рацыянальнымі лікамі.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Знаходжанне значэнняў выразаў, якія змяшчаюць знак модуля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мноствы (мноства натуральных лікаў, мноства цэлых лікаў, мноства рацыянальных лікаў);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дадатныя, адмоўныя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рацыянальныя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модуль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каардынатная прамая, каардыната пункта;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і алгарытмы выканання дзеянняў з рацыянальнымі лікамі;</w:t>
      </w:r>
    </w:p>
    <w:p w:rsidR="001A384F" w:rsidRPr="006B00B9" w:rsidRDefault="001A384F" w:rsidP="001A384F">
      <w:pPr>
        <w:pStyle w:val="newncpi"/>
        <w:ind w:firstLine="709"/>
        <w:rPr>
          <w:iCs/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законы складання і множання рацыянальных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модуль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параўноўваць рацыянальныя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пункт на каардынатнай прамой па яго каардынаце;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каардынату пункта на каардынатнай прамой;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дзеянні з рацыянальнымі лікамі;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законы дзеянняў для рацыянальных вылічэнняў;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5. Каардынатная плоскасць </w:t>
      </w:r>
      <w:r w:rsidRPr="006B00B9">
        <w:rPr>
          <w:sz w:val="30"/>
          <w:szCs w:val="30"/>
          <w:lang w:val="be-BY"/>
        </w:rPr>
        <w:t>(17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Прамавугольная (дэкартава) сістэма каардынат на плоскасці. Каардынаты пункта. Пабудова пункта па яго каардынатах. Вызначэнне каардынат пункта на каардынатнай плоскасці. Графікі залежнасцей паміж велічынямі.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Графік. Графікі рэальных працэсаў: змяненне сутачнай тэмпературы паветра, змяненне шляху ў залежнасці ад скорасці і часу руху, іншых працэсаў.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Графік прамой прапарцыянальнай залежнасці. Графік адваротнай прапарцыянальнай залежнасці.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каардынатная плоскасць, каардынаты пункта на плоскасці, абсцыса пункта, ардыната пункта, пачатак каардынат, каардынатная чвэрць (каардынатны вугал), залежнасць паміж велічынямі, графік;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 прапарцыянальная залежнасць, адваротна прапарцыянальная залежнасць;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пункт на каардынатнай плоскасці па яго каардынатах і па зададзеным у каардынатнай плоскасці пункце знаходзіць яго каардынаты;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графікі прамой прапарцыянальнай залежнасці, адваротнай прапарцыянальнай залежнасці;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мадэляваць рэальныя працэсы на каардынатнай плоскасці і чытаць атрыманыя графікі;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 з выкарыстаннем графікаў,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bCs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6. Наглядная геаметрыя </w:t>
      </w:r>
      <w:r w:rsidRPr="006B00B9">
        <w:rPr>
          <w:sz w:val="30"/>
          <w:szCs w:val="30"/>
          <w:lang w:val="be-BY"/>
        </w:rPr>
        <w:t>(16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Наглядныя прадстаўленні цел у прасторы, прыклады разгортак цел.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Акружнасць (цэнтр, радыус, хорда, дыяметр). Круг. Формулы даўжыні акружнасці і плошчы круга.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Круг і яго часткі (сегмент, сектар, кальцо)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Віды трохвугольнікаў (рознастаронні трохвугольнік, раўнабедраны трохвугольнік, роўнастаронні трохвугольнік, востравугольны трохвугольнік, прамавугольны трохвугольнік, тупавугольны трохвугольнік).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Сіметрыя адносна пункта. Фігуры, сіметрычныя адносна пункта. Цэнтральна-сіметрычныя фігуры. Цэнтр сіметрыі. Фігуры ў рэальным жыцці, якія маюць цэнтр сіметрыі.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Фігуры, сіметрычныя адносна прамой. Вось сіметрыі. Фігуры ў рэальным жыцці, якія маюць вось сіметрыі.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Пазнавальныя і развіццёвыя задачы з геаметрычнымі фігурамі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маюць наглядна-вобразнае ўяўленне: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 цэнтральна-сіметрычныя фігуры;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фігуры, якія маюць вось сіметрыі;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віды класіфікацый трохвугольнікаў; формулы даўжыні акружнасці і плошчы круга;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від трохвугольніка і адлюстроўваць трохвугольнікі розных відаў;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цэнтр, радыус, хорду, дыяметр акружнасці; фігуры, якія маюць цэнтр сіметрыі, вось сіметрыі;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вылічваць даўжыню акружнасці, плошчу круга;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4B3945" w:rsidRDefault="004B3945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C732EC" w:rsidRDefault="001A384F" w:rsidP="001A384F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1A384F" w:rsidRPr="00C732EC" w:rsidRDefault="001A384F" w:rsidP="001A384F">
      <w:pPr>
        <w:pStyle w:val="point"/>
        <w:ind w:firstLine="709"/>
        <w:jc w:val="left"/>
        <w:rPr>
          <w:sz w:val="22"/>
          <w:szCs w:val="22"/>
          <w:lang w:val="be-BY"/>
        </w:rPr>
      </w:pPr>
      <w:r w:rsidRPr="00C732EC">
        <w:rPr>
          <w:sz w:val="22"/>
          <w:szCs w:val="22"/>
          <w:lang w:val="be-BY"/>
        </w:rPr>
        <w:t>*Д</w:t>
      </w:r>
      <w:r w:rsidRPr="00C732EC">
        <w:rPr>
          <w:color w:val="202124"/>
          <w:sz w:val="22"/>
          <w:szCs w:val="22"/>
          <w:lang w:val="be-BY"/>
        </w:rPr>
        <w:t>адзеныя</w:t>
      </w:r>
      <w:r w:rsidRPr="00C732EC">
        <w:rPr>
          <w:sz w:val="22"/>
          <w:szCs w:val="22"/>
          <w:lang w:val="be-BY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</w:p>
    <w:p w:rsidR="001A384F" w:rsidRPr="00C732EC" w:rsidRDefault="001A384F" w:rsidP="001A384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lang w:val="be-BY" w:eastAsia="ru-RU"/>
        </w:rPr>
      </w:pPr>
      <w:r w:rsidRPr="00C732EC">
        <w:rPr>
          <w:rFonts w:ascii="Times New Roman" w:eastAsiaTheme="minorEastAsia" w:hAnsi="Times New Roman"/>
          <w:lang w:val="be-BY" w:eastAsia="ru-RU"/>
        </w:rPr>
        <w:t>**</w:t>
      </w:r>
      <w:r w:rsidRPr="00C732EC">
        <w:rPr>
          <w:rFonts w:ascii="Times New Roman" w:hAnsi="Times New Roman"/>
          <w:lang w:val="be-BY"/>
        </w:rPr>
        <w:t>Д</w:t>
      </w:r>
      <w:r w:rsidRPr="00C732EC">
        <w:rPr>
          <w:rFonts w:ascii="Times New Roman" w:hAnsi="Times New Roman"/>
          <w:color w:val="202124"/>
          <w:lang w:val="be-BY"/>
        </w:rPr>
        <w:t xml:space="preserve">адзеныя </w:t>
      </w:r>
      <w:r w:rsidRPr="00C732EC">
        <w:rPr>
          <w:rFonts w:ascii="Times New Roman" w:hAnsi="Times New Roman"/>
          <w:lang w:val="be-BY"/>
        </w:rPr>
        <w:t>тэмы</w:t>
      </w:r>
      <w:r w:rsidRPr="00C732EC">
        <w:rPr>
          <w:rFonts w:ascii="Times New Roman" w:eastAsiaTheme="minorEastAsia" w:hAnsi="Times New Roman"/>
          <w:lang w:val="be-BY" w:eastAsia="ru-RU"/>
        </w:rPr>
        <w:t xml:space="preserve"> </w:t>
      </w:r>
      <w:r w:rsidRPr="00C732EC">
        <w:rPr>
          <w:rFonts w:ascii="Times New Roman" w:hAnsi="Times New Roman"/>
          <w:lang w:val="be-BY"/>
        </w:rPr>
        <w:t>прызначаны для</w:t>
      </w:r>
      <w:r w:rsidRPr="00C732EC">
        <w:rPr>
          <w:rFonts w:ascii="Times New Roman" w:hAnsi="Times New Roman"/>
        </w:rPr>
        <w:t xml:space="preserve"> </w:t>
      </w:r>
      <w:r w:rsidRPr="00C732EC">
        <w:rPr>
          <w:rFonts w:ascii="Times New Roman" w:hAnsi="Times New Roman"/>
          <w:lang w:val="be-BY"/>
        </w:rPr>
        <w:t>вывучэння матэматыкі на павышаным узроўні.</w:t>
      </w:r>
      <w:bookmarkStart w:id="0" w:name="_GoBack"/>
      <w:bookmarkEnd w:id="0"/>
    </w:p>
    <w:sectPr w:rsidR="001A384F" w:rsidRPr="00C732EC" w:rsidSect="004B394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F5" w:rsidRDefault="00BD05F5">
      <w:pPr>
        <w:spacing w:after="0" w:line="240" w:lineRule="auto"/>
      </w:pPr>
      <w:r>
        <w:separator/>
      </w:r>
    </w:p>
  </w:endnote>
  <w:endnote w:type="continuationSeparator" w:id="0">
    <w:p w:rsidR="00BD05F5" w:rsidRDefault="00BD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F5" w:rsidRDefault="00BD05F5">
      <w:pPr>
        <w:spacing w:after="0" w:line="240" w:lineRule="auto"/>
      </w:pPr>
      <w:r>
        <w:separator/>
      </w:r>
    </w:p>
  </w:footnote>
  <w:footnote w:type="continuationSeparator" w:id="0">
    <w:p w:rsidR="00BD05F5" w:rsidRDefault="00BD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1A384F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4B3945">
      <w:rPr>
        <w:rFonts w:ascii="Times New Roman" w:hAnsi="Times New Roman"/>
        <w:noProof/>
        <w:sz w:val="28"/>
        <w:szCs w:val="28"/>
      </w:rPr>
      <w:t>12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4B3945"/>
    <w:rsid w:val="008729CF"/>
    <w:rsid w:val="00AC62E8"/>
    <w:rsid w:val="00B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2023-08-26T10:45:00Z</dcterms:created>
  <dcterms:modified xsi:type="dcterms:W3CDTF">2023-08-28T11:30:00Z</dcterms:modified>
</cp:coreProperties>
</file>