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3302"/>
      </w:tblGrid>
      <w:tr w:rsidR="00D268AE" w:rsidRPr="00D268AE" w:rsidTr="00D109C9">
        <w:trPr>
          <w:trHeight w:val="238"/>
        </w:trPr>
        <w:tc>
          <w:tcPr>
            <w:tcW w:w="3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rPr>
                <w:rFonts w:ascii="Times New Roman" w:eastAsia="DengXi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  <w:t xml:space="preserve">ЗАЦВЕРДЖАНА </w:t>
            </w:r>
          </w:p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  <w:t xml:space="preserve">Пастанова </w:t>
            </w:r>
          </w:p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  <w:t>Міністэрства адукацыі Рэспублікі Беларусь</w:t>
            </w:r>
          </w:p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28"/>
                <w:szCs w:val="28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Вучэбная праграма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па вучэбным прадмеце «Замежная мова» (англійская, нямецкая, французская, іспанская, кітайская) для V</w:t>
      </w:r>
      <w:r w:rsidR="00C931E9"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I</w:t>
      </w: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 xml:space="preserve">I класа </w:t>
      </w:r>
      <w:r w:rsidR="00C931E9"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ў</w:t>
      </w: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 xml:space="preserve">станоў 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адукацыі, якія рэалізуюць адукацыйныя праграмы агульнай сярэдняй адукацыі з беларускай мовай навучання і выхавання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(базавы і павышаны ўзроўні)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D268AE" w:rsidRPr="00D268AE" w:rsidRDefault="00D268AE" w:rsidP="00D268A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учэбная праграма па вучэбным прадмеце «Замежная мова» (англійская, нямецкая, французская, іспанская, кітайская) (далей – вучэбная праграма) прызначана для V–IX класаў устаноў адукацыі, якія рэалізуюць адукацыйныя праграмы агульнай сярэдняй адукацыі (базавы і павышаны ўзроўні).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105 вучэбных гадзін для вывучэння замежнай мовы на базавым узроўні (3 вучэбныя гадзіны на тыдзень)  і  175 вучэбных гадзін – на павышаным узроўні (5 вучэбных гадзін на тыдзень) у V–VIII класах; 102 вучэбныя гадзіны для вывучэння замежнай мовы на базавым узроўні (3 вучэбныя гадзіны на тыдзень) і  170 вучэбных гадзін – на павышаным узроўні (5 вучэбных гадзін на тыдзень) у IX класе.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</w:t>
      </w: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Генеральная мэта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навучання замежнай мове заключаецца ў фарміраванні вучняў як суб’ектаў міжкультурнай камунікацыі праз авалоданне імі іншамоўнай камунікатыўнай кампетэнцыяй і развіццё ў іх якасцей полікультурнай асобы, запатрабаваных сучасным інфармацыйным грамадствам ва ўмовах глабалізацыі. Генеральная мэта прадугледжвае пастаноўку і рэалізацыю адукацыйных, развіццёвых і выхаваўчых мэт у іх адзінстве.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Адукацыйныя мэты: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моўнае і маўленчае развіццё асобы вучня шляхам забеспячэння практычнага валодання замежнай мовай як эфектыўным сродкам зносін у адзінстве яе кагнітыўнай, камунікатыўнай і экспрэсіўнай функцый; засваенне і актуалізацыя ведаў аб вывучаемай замежнай мове; авалоданне навыкамі і ўменнямі іншамоўнай маўленчай дзейнасці (успрыманне і разуменне іншамоўнага маўлення на слых, гаварэнне, чытанне, пісьмо і пісьмовае маўленне).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Развіццёвыя мэты: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кагнітыўнае, камунікатыўнае, сацыякультурнае развіццё вучняў; авалоданне спосабамі фарміравання і фармулявання думкі на замежнай мове; развіццё лінгвістычнага кампанента гуманітарнага мыслення; узбагачэнне эмацыянальна-пачуццёвай сферы асобы.</w:t>
      </w:r>
    </w:p>
    <w:p w:rsidR="00D268AE" w:rsidRPr="00D268AE" w:rsidRDefault="00D268AE" w:rsidP="00D2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Выхаваўчыя мэты: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узбагачэнне духоўнага свету вучняў; фарміраванне маральных каштоўнасных арыентацый, грамадзянскасці і патрыятызму; выхаванне павагі да культуры і народа іншай краіны; фарміраванне псіхалагічнай гатоўнасці да міжкультурнай камунікацыі, уменняў ажыццяўляць зносіны ў кантэксце дыялогу культур.</w:t>
      </w:r>
    </w:p>
    <w:p w:rsidR="00D268AE" w:rsidRPr="00D268AE" w:rsidRDefault="00D268AE" w:rsidP="00D268A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4. Задачы навучання замежнай мове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развіццё камунікатыўнай культуры вучняў, засваенне імі вуснага і пісьмовага маўлення на ўзроўні, дастатковым для адэкватнай трактоўкі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інфармацыі, якая перадаецца і прымаецца; кагнітыўнае развіццё вучняў, што праяўляецца ў пераструктураванні асобных фрагментаў індывідуальнага вобраза карціны свету і ўспрыманні свету вывучаемай мовы праз штучна сфарміраваны ў свядомасці лінгвадыдактычны канструкт, які дазваляе ўспрымаць пазнавальны свет у адпаведнасці з яго (гэтага свету) уласнымі сацыяльнымі, палітычнымі, культурнымі, моўнымі рэаліямі, а не праз прамы пераклад на гэтую мову схем роднай, нацыянальнай карціны свету;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сацыякультурнае развіццё асобы, арыентаванае на ўспрыманне «іншага» ў яго непадобнасці праз пазнанне каштоўнасцей новай культуры ў дыялогу з роднай; супастаўленне вывучаемай мовы з роднай і культуры гэтай мовы з нацыянальнай; фарміраванне ўменняў прадстаўляць сваю краіну і культуру ва ўмовах іншамоўных міжкультурных зносін;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каштоўнасных арыентацый вучняў, якое ажыццяўляецца з дапамогай фарміравання гуманістычнай пазіцыі асобы праз стварэнне ўмоў для ўзбагачэння адпаведнага канструктыўнага досведу эмацыянальна-пачуццёвых адносін як найважнейшага фактару станоўчага ўспрымання «іншага», паважлівых адносін да яго, прызнання разнастайнасці культур; з’яўленне ў вучняў імкнення да супрацоўніцтва і ўзаемадзеяння з іншымі народамі;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матывацыі да вывучэння замежнай мовы праз фарміраванне патрэб лепш разумець навакольны свет і быць зразуметым ім; усведамленне важнасці валодання замежнай мовай для сацыялізацыі ў сучасным свеце;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самаадукацыйнага патэнцыялу вучняў, забеспячэнне іх гатоўнасці да самастойнай работы над мовай, у тым ліку неабходнымі тэхнікамі вучэбна-пазнавальнай дзейнасці, стратэгіямі самааналізу, саманазірання.</w:t>
      </w:r>
    </w:p>
    <w:p w:rsidR="00D268AE" w:rsidRPr="00D268AE" w:rsidRDefault="00D268AE" w:rsidP="00D268AE">
      <w:pPr>
        <w:spacing w:after="0" w:line="240" w:lineRule="auto"/>
        <w:ind w:firstLine="709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5. Метады і формы навучання і выхавання.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сваёй сукупнасці мэты і задачы прадугледжваюць праектаванне і арганізацыю адукацыйнага працэсу на аснове патрабаванняў асобасна арыентаванага, кампетэнтнаснага, камунікатыўнага, кагнітыўнага і сацыякультурнага падыходаў у іх адзінстве.</w:t>
      </w:r>
    </w:p>
    <w:p w:rsidR="00D268AE" w:rsidRPr="00D268AE" w:rsidRDefault="00D268AE" w:rsidP="00D268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t>Канструяванне працэсу навучання патрабуе выкарыстання сучасных адукацыйных тэхналогій (сацыяльных, інфармацыйна-камунікацыйных і іншых тэхналогій. На вучэбных занятках неабходна мадэляваць сітуацыі міжкультурных зносін, актыўна прымяняць метады праблемнага навучання і эўрыстычныя метады, выкарыстоўваць розныя формы работы (парныя, групавыя, індывідуальныя і іншыя формы работы).</w:t>
      </w:r>
    </w:p>
    <w:p w:rsidR="00D268AE" w:rsidRPr="00D268AE" w:rsidRDefault="00D268AE" w:rsidP="00D268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Выбар форм і метадаў навучання і выхавання вызначаецца на аснове мэт і задач вывучэння канкрэтнай тэмы, асноўных патрабаванняў да вынікаў вучэбнай дзейнасці вучняў, сфармуляваных у дадзенай вучэбнай праграме.</w:t>
      </w:r>
    </w:p>
    <w:p w:rsidR="00D268AE" w:rsidRPr="00D268AE" w:rsidRDefault="00D268AE" w:rsidP="00D268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t>6. Чаканыя вынікі засваення дадзенай вучэбнай праграмы.</w:t>
      </w:r>
    </w:p>
    <w:p w:rsidR="00D268AE" w:rsidRPr="00D268AE" w:rsidRDefault="00D268AE" w:rsidP="00D268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Прадметныя вынікі: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сфарміраваныя ўяўленні вучняў аб нормах замежнай мовы (фанетычных, лексічных, граматычных);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сфарміраваныя ўяўленні аб мове як сродку зносін, прынятых правілах культуры маўленчых паводзін;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валоданне правіламі маўленчага этыкету;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валоданне рознымі відамі маўленчай дзейнасці (чытанне, успрыманне і разуменне маўлення на слых, гаварэнне, пісьмовае маўленне);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уменне будаваць маўленчыя выказванні ў вуснай і пісьмовай формах з улікам задач і сітуацый зносін;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свядома выкарыстоўваць іншамоўныя маўленчыя сродкі з мэтай зносін;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28"/>
          <w:szCs w:val="28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 xml:space="preserve">уменне адэкватна выкарыстоўваць маўленчыя сродкі для эфектыўнага вырашэння разнастайных камунікатыўных задач у межах вывучанай </w:t>
      </w:r>
      <w:r w:rsidRPr="00D268AE">
        <w:rPr>
          <w:rFonts w:ascii="Times New Roman" w:eastAsia="DengXian" w:hAnsi="Times New Roman" w:cs="Times New Roman"/>
          <w:sz w:val="28"/>
          <w:szCs w:val="28"/>
          <w:lang w:val="be-BY" w:eastAsia="ru-RU"/>
        </w:rPr>
        <w:t>тэматыкі.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Метапрадметныя вынікі: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развітыя ўменні ўзаемадзейнічаць на замежнай мове з аднакласнікамі, педагагічным работнікам, з носьбітамі мовы ў межах вывучанай тэматыкі, працаваць у калектыве, улічваць розныя меркаванні, каардынаваць работу ў пары або малой групе;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развітыя камунікатыўныя здольнасці вучня, уменні выбіраць адэкватныя моўныя і маўленчыя сродкі для паспяховага вырашэння камунікатыўнай задачы;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сфарміраваная матывацыя да вывучэння замежнай мовы і вучэння ў цэлым;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выбіраць аргументы для абгрунтавання ўласнай пазіцыі і правільна і аргументавана выкладаць свае думкі вусна і пісьмова;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ўстанаўліваць прычынна-выніковыя сувязі, фармуляваць вывады на аснове аналізу звестак або фактаў;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здабываць інфармацыю з пісьмовых і аўдыятэкстаў у межах вывучанай тэматыкі;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выкарыстоўваць розныя крыніцы інфармацыі з вучэбна-пазнавальнымі мэтамі, працаваць з тэкставай і графічнай інфармацыяй, вылучаць галоўнае;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рацыянальна выкарыстоўваць інфармацыйна-камунікацыйныя тэхналогіі пры вырашэнні розных задач.</w:t>
      </w:r>
    </w:p>
    <w:p w:rsidR="00D268AE" w:rsidRPr="00D268AE" w:rsidRDefault="00D268AE" w:rsidP="00D268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Асобасныя вынікі: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добразычлівасць, павага, талерантнасць;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гатоўнасць да самаўдасканалення, матывацыя працягваць вывучэнне замежнай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знаёмства з культурнымі асаблівасцямі краіны вывучаемай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знаёмства з культурай свету праз замежную мову (літаратура, музыка, мастацтва, звычаі і традыцыі, славутыя мясціны, ежа, вольны час);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маўленчай культуры ў цэлым.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7.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якасці комплексных характарыстык, што выражаюць змест задач, разглядаюцца кампетэнцыі, паколькі яны задаюць нормы і патрабаванні да валодання замежнай мовай, якія дазваляюць прасачыць ступень сукупнай рэалізацыі мэт і задач.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Міжкультурная кампетэнцыя –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стратэгічная кампетэнцыя, валоданне якой заклікана забяспечваць асэнсаванне вучнямі іншай лінгвакультуры, пазнанне імі сэнсавых арыенціраў іншага лінгвасоцыуму, уменні бачыць падабенства і адрозненні паміж культурамі і ўлічваць іх у працэсе іншамоўных зносін.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Камунікатыўная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валоданне сукупнасцю маўленчых, моўных, сацыякультурных норм вывучаемай мовы, а таксама кампенсаторнымі і вучэбна-пазнавальнымі ўменнямі, якія дазваляюць вучню вырашаць маўленчыя, адукацыйныя, пазнавальныя і іншыя задачы, што стаяць перад ім. У склад гэтай інтэгратыўнай кампетэнцыі ўваходзяць моўная, маўленчая, сацыякультурная, вучэбна-пазнавальная, кампенсаторная кампетэнцыі, якія разглядаюцца як субкампетэнцыі.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Маўленчая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навыкаў і ўменняў маўленчай дзейнасці (гаварэнне, успрыманне маўлення на слых, чытанне, пісьмовае маўленне), веданне норм маўленчых паводзін; набыццё на гэтай аснове вопыту іх выкарыстання для пабудовы лагічнага і звязнага па форме і змесце выказвання, а таксама для разумення сэнсу выказванняў іншых людзей.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Моўная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моўных ведаў аб правілах функцыянавання моўных сродкаў (фанетычных, арфаграфічных, лексічных і граматычных) у мове і навыкаў іх выкарыстання з камунікатыўнымі мэтамі.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Сацыякультурная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ведаў пра нацыянальна-культурную спецыфіку краін вывучаемай мовы, уменняў будаваць свае маўленчыя і немаўленчыя паводзіны ў адпаведнасці з гэтай спецыфікай, прадстаўляць на гэтай аснове сваю краіну і яе культуру ва ўмовах іншамоўных міжкультурных зносін.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Кампенсаторная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– сукупнасць уменняў выкарыстоўваць дадатковыя вербальныя сродкі і невербальныя спосабы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для вырашэння камунікатыўных задач ва ўмовах дэфіцыту наяўных моўных сродкаў.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Вучэбна-пазнавальная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агульных і спецыяльных вучэбных уменняў, неабходных для ажыццяўлення самастойнай дзейнасці па авалоданні замежнай мовай, вопыт іх выкарыстання.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Паслядоўнае і ўзаемазвязанае авалоданне пазначанымі ключавымі кампетэнцыямі забяспечвае фарміраванне ў вучняў адпаведных кампетэнтнасцей.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сваёй сукупнасці мэты і задачы прадугледжваюць праектаванне і арганізацыю адукацыйнага працэсу на аснове патрабаванняў асобасна арыентаванага, кампетэнтнаснага, камунікатыўнага, кагнітыўнага і сацыякультурнага падыходаў у іх адзінстве. Адсюль у якасці найважнейшых прынцыпаў ажыццяўлення адукацыйнага працэсу вызначаюцца наступныя: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разумення культуры і ладу жыцця іншага народа і гатоўнасці ўспрымаць «іншага» ў яго непадобнасці і ўсведамлення вучнямі прыналежнасці да роднай культуры;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адзінства рэалізацыі камунікатыўнай, культурна-прагматычнай і аксіялагічнай функцый вывучаемай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арыентацыя працэсу навучання на забеспячэнне дыялогу культур на аснове ўсебаковага ўліку ўзаемасувязей мовы – мыслення – культуры;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сацыялізацыі вучняў сродкамі замежнай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арганізацыя навучання замежнай мове як сродку іншамоўных зносін на аснове мадэлявання сітуацый міжкультурнай камунікацыі.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Пададзеныя палажэнні вызначаюць патрабаванні да зместу адукацыі.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8. Змест навучання прадстаўлены ў вучэбнай праграме праз прадметна-тэматычны змест зносін, патрабаванні да практычнага валодання відамі маўленчай дзейнасці, моўны матэрыял (фанетыка, лексіка, граматыка).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прадметна-тэматычным змесце зносін абазначаны камунікатыўныя задачы для вывучэння замежнай мовы на базавым і павышаным узроўнях.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Патрабаванні да практычнага валодання відамі маўленчай дзейнасці: працягласць гучання тэксту, колькасць рэплік на кожнага субяседніка ў дыялагічным маўленні, аб’ём выказвання ў маналагічным маўленні, аб’ём тэксту для чытання, аб’ём тэксту для пісьмовага маўлення – задаюць асноўныя параметры для ўсіх відаў маўленчай дзейнасці. Дадзеныя параметры, а таксама аб’ём прадуктыўнага і рэцэптыўнага лексічнага мінімуму абазначаюцца наступным чынам: першая лічба – патрабаванні для базавага ўзроўню, другая – для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павышанага ўзроўню. Напрыклад: працягласць гучання тэксту: 1–1,5 мінуты; прадуктыўны мінімум: 210–250 лексічных адзінак; рэцэптыўны мінімум: 150–250 лексічных адзінак; агульны аб’ём прадуктыўнай лексікі: 820–900 лексічных адзінак; агульны аб’ём рэцэптыўнай лексікі: 390–550 лексічных адзінак.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матэрыял, які падлягае вывучэнню, аднолькавы для ўсіх відаў устаноў агульнай сярэдняй адукацыі. Патрабаванні да валодання граматычным матэрыялам адрозніваюцца аб’ёмам яго прадуктыўнага засваення.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Адрозненні ў авалоданні замежнай мовай пры яе вывучэнні (у залежнасці ад колькасці адведзеных гадзін) выяўляюцца ў наступных параметрах: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засвоенага прадуктыўнага і рэцэптыўнага лексічнага матэрыялу;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прадуктыўна засвоенага граматычнага матэрыялу;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складанасці і колькасць вырашаемых камунікатыўных задач;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самастойнасці ў інтэрпрэтацыі з’яў міжкультурнай камунікацыі;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падрыхтаванасці ажыццяўляць маўленчыя і немаўленчыя паводзіны адэкватна сацыякультурнай спецыфіцы краін вывучаемай мовы;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узровень гатоўнасці вучняў да самастойнай дзейнасці па авалоданні замежнай мовай.</w:t>
      </w:r>
    </w:p>
    <w:p w:rsidR="00D268AE" w:rsidRPr="00D268AE" w:rsidRDefault="00D268AE" w:rsidP="00D268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t>Больш высокія патрабаванні да валодання моўным і маўленчым матэрыялам пры вывучэнні замежнай мовы на павышаным узроўні забяспечаць больш высокі ўзровень фарміравання ў вучняў моўных навыкаў і маўленчых уменняў, што будзе выражацца ў іх здольнасці больш якасна вырашаць вучэбныя камунікатыўныя задачы.</w:t>
      </w:r>
    </w:p>
    <w:p w:rsidR="00D268AE" w:rsidRPr="00D268AE" w:rsidRDefault="006E3804" w:rsidP="00D2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br w:type="column"/>
      </w:r>
      <w:bookmarkStart w:id="0" w:name="_GoBack"/>
      <w:bookmarkEnd w:id="0"/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ГЛАВА </w:t>
      </w:r>
      <w:r w:rsidR="00C931E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 Ў VII КЛАСЕ.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105 (175) гадзін</w:t>
      </w:r>
    </w:p>
    <w:p w:rsidR="00D268AE" w:rsidRPr="00D268AE" w:rsidRDefault="00D268AE" w:rsidP="00D268A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922"/>
        <w:gridCol w:w="5366"/>
      </w:tblGrid>
      <w:tr w:rsidR="00D268AE" w:rsidRPr="00D268AE" w:rsidTr="00D109C9">
        <w:trPr>
          <w:trHeight w:val="238"/>
        </w:trPr>
        <w:tc>
          <w:tcPr>
            <w:tcW w:w="104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Сфера</w:t>
            </w:r>
          </w:p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зносін</w:t>
            </w:r>
          </w:p>
        </w:tc>
        <w:tc>
          <w:tcPr>
            <w:tcW w:w="10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Прадметна-тэматычны змест</w:t>
            </w:r>
          </w:p>
        </w:tc>
        <w:tc>
          <w:tcPr>
            <w:tcW w:w="29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Камунікатыўныя задачы</w:t>
            </w:r>
          </w:p>
        </w:tc>
      </w:tr>
      <w:tr w:rsidR="00D268AE" w:rsidRPr="00D268AE" w:rsidTr="00D109C9">
        <w:trPr>
          <w:trHeight w:val="238"/>
        </w:trPr>
        <w:tc>
          <w:tcPr>
            <w:tcW w:w="104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 канцу навучальнага года вучань павінен умець</w:t>
            </w:r>
          </w:p>
        </w:tc>
      </w:tr>
      <w:tr w:rsidR="00D268AE" w:rsidRPr="00D268AE" w:rsidTr="00D109C9">
        <w:trPr>
          <w:trHeight w:val="238"/>
        </w:trPr>
        <w:tc>
          <w:tcPr>
            <w:tcW w:w="10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Сацыяльна-бытавая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Знешнасць і характар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Апісаць знешнасць чалавека і яго характар;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знешнасць і характар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br/>
              <w:t>сябра (членаў сям’і);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выказаць і аргументаваць сваё меркаванне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br/>
              <w:t>наконт характару чалавека;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выказаць камплімент наконт знешнасці 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абмеркаваць характар героя фільма (кнігі) 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238"/>
        </w:trPr>
        <w:tc>
          <w:tcPr>
            <w:tcW w:w="10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Пакупкі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розныя магазіны ў Рэспубліцы Беларусь;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магазіны ў краіне вывучаемай мовы;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запытаць і паведаміць інфармацыю пры набыцці нехарчовых тавараў 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даць параду пры выбары пакупкі;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расказаць пра свае адносіны да пакупак 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238"/>
        </w:trPr>
        <w:tc>
          <w:tcPr>
            <w:tcW w:w="10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Сябры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сваіх сяброў і знаёмых (знешнасць, характар, любімыя заняткі);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гісторыю знаёмства з сябрам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(базавы і павышаны ўзроўні);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распытаць 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субяседніка</w:t>
            </w: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 пра яго сяброў;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выказаць меркаванне пра сапраўднае сяброўства, аргументуючы свой пункт погляду 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6E3804" w:rsidTr="00D109C9">
        <w:trPr>
          <w:trHeight w:val="238"/>
        </w:trPr>
        <w:tc>
          <w:tcPr>
            <w:tcW w:w="10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Жыццё ў горадзе і вёсцы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Апісаць горад або вёску;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распытаць 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субяседніка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аб перавагах (недахопах) яго месца жыхарства;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спытаць і растлумачыць дарогу 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правесці экскурсію па сваім горадзе або сваёй вёсцы;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параўнаць жыццё ў гарадской і сельскай мясцовасці</w:t>
            </w:r>
          </w:p>
        </w:tc>
      </w:tr>
      <w:tr w:rsidR="00D268AE" w:rsidRPr="00D268AE" w:rsidTr="00D109C9">
        <w:trPr>
          <w:trHeight w:val="238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lastRenderedPageBreak/>
              <w:t>Вучэбна-працоўная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Урок замежнай мовы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Выказаць свае адносіны да вывучэння замежнай мовы;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расказаць пра ўрок замежнай мовы; абгрунтаваць важнасць вывучэння замежнай мовы 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абмеркаваць спосабы вывучэння замежнай мовы;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распытаць пра выкананне дамашняга задання па замежнай мове 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238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Сацыяльна-культурная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Спорт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папулярныя віды спорту;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выдатных спартсменаў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br/>
              <w:t>Рэспублікі Беларусь;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распытаць 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субяседніка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пра выдатных спартсменаў краіны вывучаемай мовы;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распытаць 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субяседніка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пра індывідуальныя заняткі спортам 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выказаць свае адносіны да заняткаў спортам і аргументаваць іх;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даць парады па падтрыманні фізічнай формы;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расказаць пра гісторыю Алімпійскіх гульняў (найбуйнейшыя спартыўныя спаборніцтвы)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698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Сацыяльна-пазнавальная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-9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Падарожжа па розных краінах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Выказаць і аргументаваць свае адносіны да падарожжа рознымі відамі транспарту;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Заказаць (купіць) білет на аўтобус (цягнік, самалёт);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сваё рэальнае (уяўнае) падарожжа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абмеркаваць маршрут падарожжа 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падзяліцца ўражаннямі пра падарожжа;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парэкамендаваць наведаць краіну або горад</w:t>
            </w:r>
          </w:p>
          <w:p w:rsidR="00D268AE" w:rsidRPr="00D268AE" w:rsidRDefault="00D268AE" w:rsidP="00D268AE">
            <w:pPr>
              <w:tabs>
                <w:tab w:val="left" w:pos="420"/>
              </w:tabs>
              <w:spacing w:after="0" w:line="240" w:lineRule="auto"/>
              <w:ind w:left="57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</w:tbl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Патрабаванні да практычнага валодання відамі маўленчай дзейнасці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Успрыманне і разуменне маўлення на слых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на слых іншамоўныя тэксты маналагічнага і дыялагічнага характару, якія прад’яўляюцца педагагічным работнікам і ў гука- або відэазапісе, у натуральным тэмпе, з вербальнай апорай, з рознай паўнатой і дакладнасцю пранікнення ў іх змест: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вылучаць асноўную інфармацыю ў тэкстах, што змяшчаюць 1–2 % незнаёмых слоў, якія не ўплываюць на разуменне;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адносна поўна разумець тэксты, што змяшчаюць 1 % незнаёмых слоў, значэнне якіх можна зразумець з дапамогай моўнай або кантэкстуальнай здагадкі;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выбарачна разумець неабходную (цікавую) для вучняў інфармацыю.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верш, песня, легенда, аб’ява, фрагмент відэафільма, дыялог.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Працягласць гучання тэксту: 1,5–2 мінуты.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Гаварэнне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Дыялагічнае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запытваць і паведамляць інфармацыю, якая вызначаецца прадметна-тэматычным зместам зносін;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выказваць сваё меркаванне і даведвацца пра адносіны субяседніка да атрыманай інфармацыі;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эмацыянальную ацэнку.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дыялогу: дыялог-распытванне, дыялог – абмен думкамі, дыялог – пабуджэнне да дзеяння.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рэплік на кожнага субяседніка: 5–6.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Маналагічнае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і параўноўваць прадметы і з’явы;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расказваць аб праслуханым, прачытаным і ўбачаным;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паведамляць інфармацыю, спалучаючы апісанне, апавяданне і параўнанне.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маналагічнага выказвання: апісанне, паведамленне, апавяданне, параўнанне.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выказвання: не менш за 8–10 фраз.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тэксты з рознай паўнатой і дакладнасцю пранікнення ў іх змест у залежнасці ад віду чытання: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разумець асноўны змест часткова адаптаваных мастацкіх і навукова-папулярных тэкстаў (азнаямленчае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адносна поўна разумець змест часткова адаптаваных мастацкіх і навукова-папулярных тэкстаў (вывучальнае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знаходзіць у тэкстах неабходную (цікавую) для вучняў інфармацыю </w:t>
      </w:r>
      <w:bookmarkStart w:id="1" w:name="_Hlk139535587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(праглядальнае, пошукавае чытанне</w:t>
      </w:r>
      <w:bookmarkEnd w:id="1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устанаўліваць прычынна-выніковыя сувязі паміж фактамі тэксту і падзеямі.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Тэксты, прызначаныя для разумення асноўнага зместу, могуць уключаць да 2–3 % незнаёмых слоў, якія не перашкаджаюць разуменню. Аб’ём тэксту: прыкладна 2200–3000 друкаваных знакаў з прабеламі.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Тэксты, арыентаваныя на адносна поўнае разуменне, могуць уключаць 1–2 % незнаёмых слоў, раскрыццё значэння якіх магчыма пры выкарыстанні двухмоўнага слоўніка. Аб’ём тэксту: прыкладна 1700–2500 друкаваных знакаў з прабеламі.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верш, біяграфія, артыкул з часопіса, запрашэнне, спіс пакупак, e-mail, турыстычная брашура.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Пісьмовае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прадуцыраваць нескладаныя віды пісьмовых тэкстаў у адпаведнасці з нормамі, прынятымі ў краіне вывучаемай мовы: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асабісты ліст у межах вывучанай тэматыкі, у тым ліку e-mail;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коратка выкладаць змест прачытанага тэксту.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тэксту: не менш за 60–80 слоў.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авалодання моўным матэрыялам</w:t>
      </w:r>
    </w:p>
    <w:p w:rsidR="00D268AE" w:rsidRPr="00D268AE" w:rsidRDefault="00D268AE" w:rsidP="00D268AE">
      <w:pPr>
        <w:spacing w:after="0" w:line="240" w:lineRule="auto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Англійская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Націск у сказе (самастойныя і службовыя часціны мовы). Націск у шматскладовых словах.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230–280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150–260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прадуктыўнай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1050–1180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рэцэптыўнай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540–810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Словаўтварэнне: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суфіксы назоўнікаў -ness; прыметнікаў -less, -ly; прыстаўка дзеясловаў re-; састаўныя прыметнікі (kind – hearted).</w:t>
      </w:r>
    </w:p>
    <w:p w:rsidR="00D268AE" w:rsidRPr="00D268AE" w:rsidRDefault="00D268AE" w:rsidP="00D268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Назоўнік: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назоўнікі, якія ўжываюцца толькі ў адзіночным (advice, money, knowledge) або множным ліку (trousers, outskirts, cattle, clothes); назоўнікі ў адзіночным ліку, якія маюць форму множнага ліку (gymnastics, athletics).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Артыкль: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артыкль з назвамі відаў спорту і спартыўных спаборніцтваў, з назвамі славутых мясцін (тэатраў, кінатэатраў, музеяў, атэляў, аэрапортаў, паркаў, плошчаў).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Лічэбнік: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субстантываваныя лічэбнікі (hundreds of (books)).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неазначальныя займеннікі neither, either, none.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сцвярджальная, адмоўная і пытальная формы дзеясловаў у Present Perfect Continuous; дзеясловы ў Present Simple, Present Continuous для выражэння дзеянняў у будучыні; выражэнне звыклых дзеянняў у мінулым з дапамогай used to.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 xml:space="preserve">Мадальныя дзеясловы: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параўнанне ўжывання to have to – must; ужыванне could, to be able to для выражэння магчымасці або здольнасці выканання дзеянняў у мінулым.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Прыслоўе: too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+ прыметнік, прыметнік + enough. 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Прыназоўнік: for (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two years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), since, before, after, till, until.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Злучнік: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if, in case, when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з даданымі ўмовы і часу.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Прыметнік: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узмацненне ступеней параўнання прыметнікаў: a lot, far, much (longer), slightly, a bit, a little (faster)*.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сцвярджальная, адмоўная і пытальная формы дзеясловаў у Past Simple Passive, Future Simple Passive.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Герундый: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герундый у функцыі дзейніка, дапаўнення і часткі выказніка*.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Кароткія структуры згоды (So do I.); нязгоды  (Neither do I.)*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Нямецкая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Націск у іншамоўных словах. Інтанацыйнае афармленне складаных сказаў.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230–280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150–260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прадуктыўнай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1050–1180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рэцэптыўнай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540–810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Словаўтварэнне: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суфіксы назоўнікаў мужчынскага роду -er, -ler, -ing; суфіксы прыметнікаў -ig, -lich; прыметнік + прыметнік.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Суфіксы назоўнікаў мужчынскага роду -ant, -at, -ent, -it,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-ist,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-nom,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-soph*.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Назоўнік: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род назоўнікаў (вызначэнне па фармальных прыметах): мужчынскі род – аддзеяслоўныя назоўнікі; назоўнікі з суфіксамі мужчынскага роду (гл. «Лексіка»). Скланенне назоўнікаў мужчынскага роду. Множны лік назоўнікаў мужчынскага роду.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Артыкль: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азначальны артыкль, калі перад назоўнікам стаіць парадкавы лічэбнік або прыметнік у найвышэйшай ступені.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 xml:space="preserve">Прыметнік: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скланенне прыметнікаў пасля неазначальнага артыкля, прыналежных займеннікаў і адмоўнага займенніка kein.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Ступені параўнання прыметнікаў. Асаблівыя выпадкі ўтварэння ступеней параўнання прыметнікаў gut, hoch, nah.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Лічэбнік: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колькасныя і парадкавыя лічэбнікі звыш 100.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указальныя займеннікі dieser (dieses, diese); jener (jenes, jene); неазначальны займеннік jeder (jedes, jede).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мадальны дзеяслоў sollen для выражэння запыту, даручэння, сумнення ў пытальных сказах.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Прыслоўе: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асаблівыя выпадкі ўтварэння ступеней параўнання прыслоўяў gern, oft, viel.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Прыназоўнік: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 ohne, які патрабуе вінавальнага склону.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сказы: парадак слоў у даданых сказах; даданыя дапаўняльныя сказы са злучнікамі dass, ob.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Складаназлучаныя сказы з прыслоўямі dann, danach, darum, deshalb, якія выступаюць у ролі злучальных злучнікаў.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Параўнальная канструкцыя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wie, als + назоўнік»).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Прыметнік: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скланенне прыметнікаў пасля азначальнага артыкля der (die, das), займеннікаў dieser (dieses, diese); jener (jenes, jene); jeder (jedes, jede).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мадальны дзеяслоў sollte для выражэння парады**.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Прыназоўнік: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 gegen, які патрабуе вінавальнага склону*.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сказы: даданыя дапаўняльныя сказы са злучнікамі (злучальнымі словамі) wer, was, woher, wann, wohin, wie, wo.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з двайным злучнікам nicht nur ... sondern auch.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Würde + Infinitiv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выказвання ветлівай прапановы, просьбы, парады, рэкамендацыі.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Французская мова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Фразавы націск.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230–280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150–260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прадуктыўнай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1050–1180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рэцэптыўнай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540–810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Словаўтварэнне: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суфіксы назоўнікаў -té, -iste, -ment, -ssion, -tion.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Граматыка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Назоўнік: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мужчынскі і жаночы род назоўнікаў. Множны лік назоўнікаў.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Артыкль: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частковы артыкль у словазлучэнні faire du sport; выпадкі адсутнасці артыкля.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Прыметнік: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асаблівыя формы жаночага роду прыметнікаў grosse, rousse, basse, épaisse, fraîche, longue; franche, gentille, jalouse, sotte, maligne. Асаблівасці правапісу прыметнікаў, якія абазначаюць колер (les yeux marron, les cheveux châtain clair).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асабовыя займеннікі ў функцыі прамога (me, te, le, la, nous, vous, les) і ўскоснага (me, te, lui, nous, vous, leur) дапаўненняў; складаныя формы пытальных займеннікаў lequel (laquelle); простыя і складаныя формы ўказальных займеннікаў.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загадны лад. Спосабы выражэння будучага часу le futur simple, le futur proche. Спосабы выражэння прошлага часу: le passé récent, le passé composé, l’imparfait (паўтарэнне).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Прыслоўе: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ступені параўнання прыслоўяў; прыслоўі месца en, y. Месца прыслоўя ў сказе.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Прыназоўнік: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прыназоўнікі часу і месца (паўтарэнне). Кіраванне дзеясловаў.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з даданымі акалічнаснымі.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Прыметнік: неазначальныя прыметнікі chaque, tout(-е); quelques, plusieurs, certains(-es), certain(e)*.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Лічэбнік: асаблівыя выпадкі ўжывання колькасных і парадкавых лічэбнікаў*.</w:t>
      </w:r>
    </w:p>
    <w:p w:rsidR="00D268AE" w:rsidRPr="00D268AE" w:rsidRDefault="00D268AE" w:rsidP="00D268AE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Пытальныя сказы з пытальнымі словамі quel(le) і comment*.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Іспанская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Інтанацыя складаназлучаных, складаназалежных, пытальных і клічных сказаў.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230–280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150–260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прадуктыўнай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1050–1180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рэцэптыўнай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540–810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 xml:space="preserve">Словаўтварэнне: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суфіксы назоўнікаў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</w:t>
      </w:r>
      <w:proofErr w:type="spellStart"/>
      <w:r w:rsidRPr="00D268A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ci</w:t>
      </w:r>
      <w:proofErr w:type="spellEnd"/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ó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(-</w:t>
      </w:r>
      <w:proofErr w:type="spellStart"/>
      <w:r w:rsidRPr="00D268A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</w:t>
      </w:r>
      <w:proofErr w:type="spellEnd"/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ó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, -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ó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)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прыстаўка </w:t>
      </w:r>
    </w:p>
    <w:p w:rsidR="00D268AE" w:rsidRPr="00D268AE" w:rsidRDefault="00D268AE" w:rsidP="00D268AE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anti-*.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сістэматызацыя групы цяперашніх і прошлых часоў дзеяслова.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Абвесны лад present de subjuntivo.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Загадны лад modo imperativo (imperativo afirmativo, imperativo negativo).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Умоўны лад modo potencial (condicional) simple.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з даданымі сказамі (дапаўняльнымі, дзейнікавымі).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адмоўныя і неазначальныя займеннікі*.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з даданымі сказамі часу і мэты*.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Кітайская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Патрабаванні да практычнага валодання відамі маўленчай дзейнасці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Успрыманне і разуменне маўлення на слых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на слых іншамоўныя тэксты маналагічнага і дыялагічнага характару, якія прад’яўляюцца педагагічным работнікам у гуказапісе, у натуральным тэмпе, з вербальнай апорай, з рознай паўнатой і дакладнасцю пранікнення ў іх змест: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вылучаць асноўную інфармацыю ў тэкстах, што змяшчаюць 1–2 % незнаёмых слоў, якія не ўплываюць на разуменне;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адносна поўна разумець тэксты, якія змяшчаюць 1 % незнаёмых слоў, значэнне якіх можна зразумець з дапамогай моўнай або кантэкстуальнай здагадкі;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выбарачна разумець неабходную (цікавую) для вучняў інфармацыю.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верш, песня, легенда, аб’ява, фрагмент відэафільма, дыялог.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Працягласць гучання тэксту: 1,5–2 мінуты.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Гаварэнне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Дыялагічнае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запытваць і паведамляць інфармацыю, якая вызначаецца прадметна-тэматычным зместам зносін;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выказваць сваё меркаванне і даведвацца пра адносіны субяседніка да атрыманай інфармацыі;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эмацыянальную ацэнку атрыманай інфармацыі.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дыялогу: дыялог-распытванне, дыялог – абмен думкамі, дыялог – пабуджэнне да дзеяння.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рэплік на кожнага субяседніка: 5–6.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Маналагічнае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і параўноўваць прадметы і з’явы;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расказваць аб праслуханым, прачытаным і ўбачаным;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паведамляць інфармацыю, спалучаючы апісанне, апавяданне і параўнанне.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маналагічнага выказвання: апісанне, паведамленне, апавяданне, параўнанне.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выказвання: 8–10 фраз.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тэксты, напісаныя з дапамогай іерогліфаў з рознай паўнатой і дакладнасцю пранікнення ў іх змест у залежнасці ад віду чытання: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разумець асноўны змест адаптаваных мастацкіх і навукова-папулярных тэкстаў (азнаямленчае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адносна поўна разумець змест адаптаваных мастацкіх і навукова-папулярных тэкстаў (вывучальнае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у тэкстах неабходную (цікавую) для вучняў інфармацыю (праглядальнае, пошукавае) чытанне;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устанаўліваць прычынна-выніковыя сувязі паміж фактамі тэксту і падзеямі.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Тэксты, прызначаныя для разумення асноўнага зместу, могуць уключаць да 2–3 % незнаёмых слоў, якія не перашкаджаюць разуменню. Аб’ём тэксту: 0,5–0,75 старонкі.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Тэксты, арыентаваныя на адносна поўнае разуменне, могуць уключаць 1–2 % незнаёмых слоў, раскрыццё значэння якіх магчыма пры выкарыстанні двухмоўнага слоўніка. Аб’ём тэксту: 0,3–0,5 старонкі.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чытаць іерогліфы (200–550 адзінак) і тэксты (аб’ём да 0,3 старонкі), напісаныя іерогліфамі.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верш, біяграфія, артыкул з часопіса, запрашэнне, спіс пакупак, e-mail, турыстычная брашура.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Пісьмовае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прадуцыраваць нескладаныя віды пісьмовых тэкстаў, напісаных у адпаведнасці з нормамі, прынятымі ў краіне вывучаемай мовы: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асабісты ліст у межах вывучанай тэматыкі, у тым ліку e-mail;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коратка выкладаць змест прачытанага тэксту.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 – 60–80 слоў.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пісаць ключавыя элементы іерогліфаў (графемы) – 64 адзінкі; іерогліфы (140–400 адзінак) і тэксты, напісаныя іерогліфамі.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авалодання моўным матэрыялам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Інтанацыя пытальных сказаў з заканчэннямі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是不是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是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吗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对吗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?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230–280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150–260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прадуктыўнай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1050–1180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рэцэптыўнай лексікі: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540–810 лексічных адзінак.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Прыметнік: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утварэнне ступені параўнання прыметнікаў з дапамогай параўнальных канструкцый: …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有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/</w:t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没有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…;</w:t>
      </w:r>
    </w:p>
    <w:p w:rsidR="00D268AE" w:rsidRPr="00D268AE" w:rsidRDefault="00D268AE" w:rsidP="00D268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...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456044F" wp14:editId="12F00DEA">
            <wp:extent cx="123825" cy="133350"/>
            <wp:effectExtent l="0" t="0" r="9525" b="0"/>
            <wp:docPr id="2" name="Рисунок 2" descr="0200007D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200007D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…у сказах з дзеяслоўным выказнікам; рэдуплікацыя прыметнікаў.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Лічэбнік: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лічэбнікі ад 1000 да 10 000. Выражэнні прыблізнай колькасці: 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E527ADD" wp14:editId="5D40343E">
            <wp:extent cx="133350" cy="133350"/>
            <wp:effectExtent l="0" t="0" r="0" b="0"/>
            <wp:docPr id="3" name="Рисунок 3" descr="0200007E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0200007E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+ лічыльнае слова + назоўнік; 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几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+ «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十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百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千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万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ru-RU"/>
        </w:rPr>
        <w:t>亿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 + лічыльнае слова + назоўнік; «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十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» + 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几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+ лічыльнае слова + назоўнік;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«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十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百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千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万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» + 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多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+ лічыльнае слова + назоўнік (прыметнік);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一两个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二三十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Канструкцыя лічэбнік + 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多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+ лічыльнае слова.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працягнуты час. Рэдуплікацыя дзеясловаў. Выкарыстанне дзеяслова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ў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ru-RU"/>
        </w:rPr>
        <w:t>让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ru-RU"/>
        </w:rPr>
        <w:t>请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不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ru-RU"/>
        </w:rPr>
        <w:t>让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для выражэння пабуджэння, запрашэння, просьбы.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Прыслоўе: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прыслоўе …</w:t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一会儿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Прыслоўі </w:t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提前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以后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Прыслоўі </w:t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从来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已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ru-RU"/>
        </w:rPr>
        <w:t>经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Часціца 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的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的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-фразы); часціца 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吧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 сказах, якія выказваюць дапушчэнне.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Дапаможнае слова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地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Дапаўненне стану (…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得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…). 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Выніковыя дапаўненні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好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, 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zh-CN"/>
        </w:rPr>
        <w:t>对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, 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zh-CN"/>
        </w:rPr>
        <w:t>错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Простае дапаўненне напрамку са словамі 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来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або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去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Пытальныя сказы з заканчэннямі </w:t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是不是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是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ru-RU"/>
        </w:rPr>
        <w:t>吗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proofErr w:type="spellStart"/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ru-RU"/>
        </w:rPr>
        <w:t>对吗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?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Структура сказа з дапаўненнем працягласці.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з двайным аб’ектам.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Сказы з прыназоўнікам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把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Пабуджальны сказ (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ru-RU"/>
        </w:rPr>
        <w:t>别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….).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Парадак размяшчэння азначэнняў, акалічнасцей.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Прыслоўе: </w:t>
      </w:r>
      <w:proofErr w:type="spellStart"/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ru-RU"/>
        </w:rPr>
        <w:t>终于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Канструкцыя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要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了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sectPr w:rsidR="00D268AE" w:rsidRPr="00D2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AE"/>
    <w:rsid w:val="006E3804"/>
    <w:rsid w:val="00953583"/>
    <w:rsid w:val="00C931E9"/>
    <w:rsid w:val="00D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C911E-0CAD-40B0-960A-A26BBCE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D26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D268AE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D268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D268AE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D268AE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D268AE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D268A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D268AE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D268AE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D26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D268AE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D268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D268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D268AE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D268AE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D268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D268AE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D268AE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D268AE"/>
  </w:style>
  <w:style w:type="paragraph" w:styleId="a5">
    <w:name w:val="header"/>
    <w:basedOn w:val="a1"/>
    <w:link w:val="a6"/>
    <w:uiPriority w:val="99"/>
    <w:unhideWhenUsed/>
    <w:rsid w:val="00D26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D268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D268AE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D268A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D26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268AE"/>
    <w:rPr>
      <w:rFonts w:cs="Times New Roman"/>
    </w:rPr>
  </w:style>
  <w:style w:type="character" w:styleId="a9">
    <w:name w:val="Hyperlink"/>
    <w:uiPriority w:val="99"/>
    <w:rsid w:val="00D268AE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D268AE"/>
    <w:rPr>
      <w:rFonts w:cs="Times New Roman"/>
      <w:i/>
    </w:rPr>
  </w:style>
  <w:style w:type="paragraph" w:styleId="ab">
    <w:name w:val="List Paragraph"/>
    <w:basedOn w:val="a1"/>
    <w:uiPriority w:val="99"/>
    <w:qFormat/>
    <w:rsid w:val="00D268A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D268AE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D268AE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D268AE"/>
    <w:rPr>
      <w:rFonts w:cs="Times New Roman"/>
      <w:b/>
    </w:rPr>
  </w:style>
  <w:style w:type="character" w:customStyle="1" w:styleId="w">
    <w:name w:val="w"/>
    <w:uiPriority w:val="99"/>
    <w:rsid w:val="00D268AE"/>
    <w:rPr>
      <w:rFonts w:cs="Times New Roman"/>
    </w:rPr>
  </w:style>
  <w:style w:type="paragraph" w:customStyle="1" w:styleId="af0">
    <w:name w:val="[Без стиля]"/>
    <w:rsid w:val="00D268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D268AE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D268AE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D268AE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D268AE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D268AE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D268AE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D268AE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D268AE"/>
  </w:style>
  <w:style w:type="character" w:styleId="af4">
    <w:name w:val="annotation reference"/>
    <w:uiPriority w:val="99"/>
    <w:semiHidden/>
    <w:unhideWhenUsed/>
    <w:rsid w:val="00D268AE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D268AE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D268AE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268A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268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D268AE"/>
  </w:style>
  <w:style w:type="table" w:styleId="af9">
    <w:name w:val="Table Grid"/>
    <w:basedOn w:val="a3"/>
    <w:rsid w:val="00D268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D268AE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D268AE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D268AE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D268AE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D268AE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D268AE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D268AE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D268AE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D268AE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D268AE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D268AE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D268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D268AE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D268AE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D268AE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D268AE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D268AE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D268AE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D268AE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D268AE"/>
  </w:style>
  <w:style w:type="paragraph" w:styleId="23">
    <w:name w:val="Body Text Indent 2"/>
    <w:basedOn w:val="a1"/>
    <w:link w:val="28"/>
    <w:uiPriority w:val="99"/>
    <w:rsid w:val="00D268AE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D268AE"/>
  </w:style>
  <w:style w:type="character" w:customStyle="1" w:styleId="16">
    <w:name w:val="Основной текст с отступом Знак1"/>
    <w:link w:val="aff"/>
    <w:uiPriority w:val="99"/>
    <w:locked/>
    <w:rsid w:val="00D268AE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D268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268AE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D268AE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D268AE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D268AE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D268AE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D26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D26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D268AE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D268AE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D268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D268AE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D268AE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D26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D268AE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D268AE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D268AE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D268AE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D268AE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D268AE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D26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D268AE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D268AE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D268AE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D268AE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D268AE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D268AE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D268AE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D268AE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D268AE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D268AE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D268AE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D268AE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D268AE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D268AE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D268AE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D268AE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D268AE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D268AE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D268AE"/>
  </w:style>
  <w:style w:type="paragraph" w:customStyle="1" w:styleId="afff1">
    <w:name w:val="Ñàíü¸"/>
    <w:basedOn w:val="a1"/>
    <w:uiPriority w:val="99"/>
    <w:rsid w:val="00D268A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D268AE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D268AE"/>
  </w:style>
  <w:style w:type="character" w:customStyle="1" w:styleId="c4">
    <w:name w:val="c4"/>
    <w:basedOn w:val="a2"/>
    <w:uiPriority w:val="99"/>
    <w:rsid w:val="00D268AE"/>
  </w:style>
  <w:style w:type="paragraph" w:customStyle="1" w:styleId="c25">
    <w:name w:val="c25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D268AE"/>
  </w:style>
  <w:style w:type="paragraph" w:customStyle="1" w:styleId="c58">
    <w:name w:val="c58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D268AE"/>
  </w:style>
  <w:style w:type="paragraph" w:customStyle="1" w:styleId="c35">
    <w:name w:val="c35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D268A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D268A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D268A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D268AE"/>
  </w:style>
  <w:style w:type="paragraph" w:customStyle="1" w:styleId="111">
    <w:name w:val="Список_11"/>
    <w:uiPriority w:val="99"/>
    <w:rsid w:val="00D268AE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D268AE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D268AE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268AE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D268AE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D268AE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D268AE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D268AE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D268AE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D268AE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D268AE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D268AE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D2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D268AE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D268AE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D268AE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D268AE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D268AE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D268AE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D268AE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D268AE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D268AE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D268AE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D268A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D268AE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D268AE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D268AE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D268AE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D268AE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D268AE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D268AE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D268AE"/>
    <w:rPr>
      <w:b/>
      <w:bCs/>
    </w:rPr>
  </w:style>
  <w:style w:type="character" w:customStyle="1" w:styleId="afffe">
    <w:name w:val="курсив"/>
    <w:uiPriority w:val="99"/>
    <w:rsid w:val="00D268AE"/>
    <w:rPr>
      <w:i/>
      <w:iCs/>
    </w:rPr>
  </w:style>
  <w:style w:type="character" w:customStyle="1" w:styleId="affff">
    <w:name w:val="полужирный курсив"/>
    <w:uiPriority w:val="99"/>
    <w:rsid w:val="00D268AE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D268AE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D268AE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D268AE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D268AE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D268AE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D268AE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D268AE"/>
    <w:rPr>
      <w:i/>
      <w:iCs/>
    </w:rPr>
  </w:style>
  <w:style w:type="paragraph" w:customStyle="1" w:styleId="1d">
    <w:name w:val="Заголовок1"/>
    <w:basedOn w:val="af0"/>
    <w:uiPriority w:val="99"/>
    <w:rsid w:val="00D268AE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D268AE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D268AE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D268AE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D268AE"/>
    <w:rPr>
      <w:b/>
      <w:bCs/>
    </w:rPr>
  </w:style>
  <w:style w:type="character" w:customStyle="1" w:styleId="200">
    <w:name w:val="разрядка 200"/>
    <w:uiPriority w:val="99"/>
    <w:rsid w:val="00D268AE"/>
  </w:style>
  <w:style w:type="paragraph" w:customStyle="1" w:styleId="affff6">
    <w:name w:val="Практическая название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D268AE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D268AE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D268AE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D268AE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D268AE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D268AE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D268AE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D268AE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D268AE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D268AE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D268AE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D268AE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D268AE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D268AE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D268AE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D268AE"/>
  </w:style>
  <w:style w:type="character" w:customStyle="1" w:styleId="txt">
    <w:name w:val="txt"/>
    <w:uiPriority w:val="99"/>
    <w:rsid w:val="00D268AE"/>
  </w:style>
  <w:style w:type="character" w:customStyle="1" w:styleId="39">
    <w:name w:val="Основной текст (3)_"/>
    <w:link w:val="310"/>
    <w:uiPriority w:val="99"/>
    <w:locked/>
    <w:rsid w:val="00D268A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D268A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D268AE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D268AE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D268AE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D268AE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D268AE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D268AE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D268AE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D268AE"/>
  </w:style>
  <w:style w:type="character" w:customStyle="1" w:styleId="43">
    <w:name w:val="Основной текст (4)_"/>
    <w:link w:val="411"/>
    <w:uiPriority w:val="99"/>
    <w:locked/>
    <w:rsid w:val="00D268AE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D268AE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D268AE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D268AE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D268AE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D268AE"/>
    <w:rPr>
      <w:u w:val="thick"/>
    </w:rPr>
  </w:style>
  <w:style w:type="table" w:customStyle="1" w:styleId="118">
    <w:name w:val="Сетка таблицы1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D268AE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D268AE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D268AE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D268A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D268AE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D268AE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D268A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D268AE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D268AE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D268A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D268AE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D268AE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D268AE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D268AE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D268AE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D268AE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D268AE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D268AE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D268AE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D268AE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D268AE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D268AE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D268AE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D268AE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D268AE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D268AE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D268AE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D268AE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D268AE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D268AE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D268AE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D268AE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D268AE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D268AE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D268AE"/>
    <w:pPr>
      <w:jc w:val="center"/>
    </w:pPr>
    <w:rPr>
      <w:b/>
      <w:bCs/>
    </w:rPr>
  </w:style>
  <w:style w:type="paragraph" w:customStyle="1" w:styleId="Normal1">
    <w:name w:val="Normal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D268AE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D268A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D268AE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D268AE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D268AE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D268AE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D268AE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D268A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D268AE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D268AE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D268AE"/>
    <w:pPr>
      <w:spacing w:line="80" w:lineRule="atLeast"/>
    </w:pPr>
  </w:style>
  <w:style w:type="paragraph" w:customStyle="1" w:styleId="U11">
    <w:name w:val="U11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D268AE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D268AE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D268AE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D268AE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D268AE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D26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D268AE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D268AE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D268AE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D268AE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D268AE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D268AE"/>
  </w:style>
  <w:style w:type="character" w:customStyle="1" w:styleId="s1">
    <w:name w:val="s1"/>
    <w:uiPriority w:val="99"/>
    <w:rsid w:val="00D268AE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D268AE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D268AE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D268AE"/>
    <w:rPr>
      <w:color w:val="000000"/>
      <w:w w:val="100"/>
    </w:rPr>
  </w:style>
  <w:style w:type="character" w:customStyle="1" w:styleId="s3">
    <w:name w:val="s3"/>
    <w:uiPriority w:val="99"/>
    <w:rsid w:val="00D268AE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D268AE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D268AE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D268AE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D268AE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D268AE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D268AE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D268AE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D268AE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D268A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D268A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D268AE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D268AE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D268AE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D268AE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D268AE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D268AE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D268AE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D268AE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D268AE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D268AE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D268AE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D268AE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D268AE"/>
  </w:style>
  <w:style w:type="paragraph" w:customStyle="1" w:styleId="311">
    <w:name w:val="Заголовок №31"/>
    <w:basedOn w:val="a1"/>
    <w:link w:val="3b"/>
    <w:uiPriority w:val="99"/>
    <w:rsid w:val="00D268AE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D268AE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D268AE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D268AE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D268AE"/>
  </w:style>
  <w:style w:type="paragraph" w:customStyle="1" w:styleId="310">
    <w:name w:val="Основной текст (3)1"/>
    <w:basedOn w:val="a1"/>
    <w:link w:val="39"/>
    <w:uiPriority w:val="99"/>
    <w:rsid w:val="00D268AE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D268AE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D268AE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D268AE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D268AE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D268AE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D268AE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D268AE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D268AE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D268AE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D268AE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D268AE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D268AE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D268AE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D268AE"/>
  </w:style>
  <w:style w:type="character" w:customStyle="1" w:styleId="4a">
    <w:name w:val="Основной текст (4) + Не курсив"/>
    <w:uiPriority w:val="99"/>
    <w:rsid w:val="00D268AE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D268AE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D268AE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D268AE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D268A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D268AE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D268A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D268A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D268AE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D268AE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D268AE"/>
    <w:rPr>
      <w:lang w:val="en-US" w:eastAsia="en-US"/>
    </w:rPr>
  </w:style>
  <w:style w:type="character" w:customStyle="1" w:styleId="translation-chunk">
    <w:name w:val="translation-chunk"/>
    <w:uiPriority w:val="99"/>
    <w:rsid w:val="00D268AE"/>
  </w:style>
  <w:style w:type="character" w:customStyle="1" w:styleId="221">
    <w:name w:val="Знак Знак22"/>
    <w:uiPriority w:val="99"/>
    <w:locked/>
    <w:rsid w:val="00D268AE"/>
  </w:style>
  <w:style w:type="character" w:customStyle="1" w:styleId="afffffff4">
    <w:name w:val="Òåêñò âûíîñêè Çíàê"/>
    <w:uiPriority w:val="99"/>
    <w:rsid w:val="00D268AE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D268AE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D268AE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D268AE"/>
  </w:style>
  <w:style w:type="character" w:customStyle="1" w:styleId="521">
    <w:name w:val="Заголовок №5 (2)_"/>
    <w:link w:val="5210"/>
    <w:uiPriority w:val="99"/>
    <w:locked/>
    <w:rsid w:val="00D268A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D268AE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D268AE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D268AE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D268AE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D268AE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268AE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D268AE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D268AE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D268AE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D268AE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D268AE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D268AE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D268AE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D268AE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D268AE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D268AE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D268AE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D268AE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D268AE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D268AE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D268AE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D268AE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D268AE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D268AE"/>
    <w:rPr>
      <w:rFonts w:ascii="SimSun" w:eastAsia="SimSun" w:cs="SimSun"/>
    </w:rPr>
  </w:style>
  <w:style w:type="character" w:customStyle="1" w:styleId="afffffffe">
    <w:name w:val="школьная"/>
    <w:uiPriority w:val="99"/>
    <w:rsid w:val="00D268AE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D268AE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D268AE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D268AE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D268AE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D268AE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D268AE"/>
  </w:style>
  <w:style w:type="character" w:customStyle="1" w:styleId="215">
    <w:name w:val="Знак Знак21"/>
    <w:uiPriority w:val="99"/>
    <w:locked/>
    <w:rsid w:val="00D268AE"/>
  </w:style>
  <w:style w:type="character" w:customStyle="1" w:styleId="1110">
    <w:name w:val="Знак Знак111"/>
    <w:uiPriority w:val="99"/>
    <w:locked/>
    <w:rsid w:val="00D268AE"/>
  </w:style>
  <w:style w:type="character" w:customStyle="1" w:styleId="2fd">
    <w:name w:val="Сноска (2)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D268AE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D268AE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D268AE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D268AE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D268AE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D268AE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D268AE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D268AE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D268AE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D268AE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D268A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D268AE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D268AE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D268AE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D268AE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D268AE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D268AE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D268AE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D268AE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D268AE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D268AE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D268AE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D268AE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D268AE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D268AE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D268AE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D268AE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D268AE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D268AE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D268AE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D268AE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D268AE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D268AE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D268AE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D268AE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D268AE"/>
    <w:rPr>
      <w:lang w:val="ru-RU" w:eastAsia="ru-RU"/>
    </w:rPr>
  </w:style>
  <w:style w:type="character" w:customStyle="1" w:styleId="231">
    <w:name w:val="Знак Знак23"/>
    <w:uiPriority w:val="99"/>
    <w:rsid w:val="00D268AE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D26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D268AE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D268AE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D268AE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D268AE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D268AE"/>
    <w:rPr>
      <w:vertAlign w:val="superscript"/>
    </w:rPr>
  </w:style>
  <w:style w:type="paragraph" w:customStyle="1" w:styleId="1ff5">
    <w:name w:val="Список 1"/>
    <w:basedOn w:val="afff8"/>
    <w:uiPriority w:val="99"/>
    <w:rsid w:val="00D268AE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D268AE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D268AE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D268AE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D268AE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D268AE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D268AE"/>
    <w:rPr>
      <w:b/>
      <w:bCs/>
    </w:rPr>
  </w:style>
  <w:style w:type="character" w:customStyle="1" w:styleId="65">
    <w:name w:val="Основной текст (6) + Курсив"/>
    <w:uiPriority w:val="99"/>
    <w:rsid w:val="00D268AE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D268AE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D268AE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D268AE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D268AE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D268AE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D268AE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D268AE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D268AE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D268A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D268AE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D268AE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D268AE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D268AE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D268AE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D268AE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D268AE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D268AE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D268AE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D268AE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D268AE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D268AE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D268AE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D268AE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D268AE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D268AE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D268AE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D268AE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D268AE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D268AE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D268AE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D268AE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D268AE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D268AE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D268AE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D268AE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D268AE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D268AE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D268AE"/>
    <w:pPr>
      <w:spacing w:line="400" w:lineRule="atLeast"/>
    </w:pPr>
  </w:style>
  <w:style w:type="paragraph" w:customStyle="1" w:styleId="TesTStYLe">
    <w:name w:val="TesT StYLe"/>
    <w:uiPriority w:val="99"/>
    <w:rsid w:val="00D268AE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D268AE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D268AE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D268AE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D268AE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D268AE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D268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D268A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D268AE"/>
    <w:pPr>
      <w:numPr>
        <w:numId w:val="12"/>
      </w:numPr>
    </w:pPr>
  </w:style>
  <w:style w:type="numbering" w:customStyle="1" w:styleId="StyleOutlinenumbered">
    <w:name w:val="Style Outline numbered"/>
    <w:rsid w:val="00D268AE"/>
    <w:pPr>
      <w:numPr>
        <w:numId w:val="9"/>
      </w:numPr>
    </w:pPr>
  </w:style>
  <w:style w:type="numbering" w:customStyle="1" w:styleId="StyleOutlinenumbered2">
    <w:name w:val="Style Outline numbered2"/>
    <w:rsid w:val="00D268AE"/>
    <w:pPr>
      <w:numPr>
        <w:numId w:val="2"/>
      </w:numPr>
    </w:pPr>
  </w:style>
  <w:style w:type="numbering" w:customStyle="1" w:styleId="StyleOutlinenumbered1">
    <w:name w:val="Style Outline numbered1"/>
    <w:rsid w:val="00D268AE"/>
    <w:pPr>
      <w:numPr>
        <w:numId w:val="10"/>
      </w:numPr>
    </w:pPr>
  </w:style>
  <w:style w:type="numbering" w:customStyle="1" w:styleId="StyleOutlinenumbered111">
    <w:name w:val="Style Outline numbered111"/>
    <w:rsid w:val="00D268AE"/>
  </w:style>
  <w:style w:type="numbering" w:customStyle="1" w:styleId="StyleOutlinenumbered3">
    <w:name w:val="Style Outline numbered3"/>
    <w:rsid w:val="00D268AE"/>
  </w:style>
  <w:style w:type="numbering" w:customStyle="1" w:styleId="StyleOutlinenumbered21">
    <w:name w:val="Style Outline numbered21"/>
    <w:rsid w:val="00D268AE"/>
  </w:style>
  <w:style w:type="numbering" w:customStyle="1" w:styleId="StyleOutlinenumbered12">
    <w:name w:val="Style Outline numbered12"/>
    <w:rsid w:val="00D268AE"/>
  </w:style>
  <w:style w:type="character" w:customStyle="1" w:styleId="tlid-translation">
    <w:name w:val="tlid-translation"/>
    <w:basedOn w:val="a2"/>
    <w:rsid w:val="00D268AE"/>
  </w:style>
  <w:style w:type="character" w:customStyle="1" w:styleId="afffffffff0">
    <w:name w:val="Знак Знак"/>
    <w:uiPriority w:val="99"/>
    <w:semiHidden/>
    <w:rsid w:val="00D268AE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D268AE"/>
  </w:style>
  <w:style w:type="character" w:customStyle="1" w:styleId="1ff6">
    <w:name w:val="Знак Знак1"/>
    <w:locked/>
    <w:rsid w:val="00D268AE"/>
  </w:style>
  <w:style w:type="character" w:customStyle="1" w:styleId="57">
    <w:name w:val="Знак Знак5"/>
    <w:basedOn w:val="a2"/>
    <w:uiPriority w:val="99"/>
    <w:semiHidden/>
    <w:locked/>
    <w:rsid w:val="00D268AE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D268AE"/>
  </w:style>
  <w:style w:type="character" w:customStyle="1" w:styleId="y2iqfc">
    <w:name w:val="y2iqfc"/>
    <w:basedOn w:val="a2"/>
    <w:rsid w:val="00D268AE"/>
  </w:style>
  <w:style w:type="character" w:customStyle="1" w:styleId="hps">
    <w:name w:val="hps"/>
    <w:basedOn w:val="a2"/>
    <w:rsid w:val="00D268AE"/>
    <w:rPr>
      <w:rFonts w:cs="Times New Roman"/>
    </w:rPr>
  </w:style>
  <w:style w:type="character" w:customStyle="1" w:styleId="normaltextrun">
    <w:name w:val="normaltextrun"/>
    <w:rsid w:val="00D268AE"/>
  </w:style>
  <w:style w:type="paragraph" w:customStyle="1" w:styleId="paragraph">
    <w:name w:val="paragraph"/>
    <w:basedOn w:val="a1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D268AE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D268AE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D268AE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D268AE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D268AE"/>
    <w:rPr>
      <w:rFonts w:ascii="Symbol" w:hAnsi="Symbol" w:hint="default"/>
    </w:rPr>
  </w:style>
  <w:style w:type="character" w:customStyle="1" w:styleId="3f3">
    <w:name w:val="Нижний колонтитул Знак3"/>
    <w:locked/>
    <w:rsid w:val="00D268AE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D268AE"/>
    <w:rPr>
      <w:sz w:val="24"/>
      <w:lang w:val="ru-RU" w:eastAsia="ru-RU"/>
    </w:rPr>
  </w:style>
  <w:style w:type="character" w:customStyle="1" w:styleId="1ff7">
    <w:name w:val="Подзаголовок Знак1"/>
    <w:locked/>
    <w:rsid w:val="00D268AE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2ff2">
    <w:name w:val="Подзаголовок Знак2"/>
    <w:rsid w:val="00D268AE"/>
    <w:rPr>
      <w:rFonts w:ascii="Cambria" w:hAnsi="Cambria"/>
      <w:sz w:val="24"/>
    </w:rPr>
  </w:style>
  <w:style w:type="paragraph" w:customStyle="1" w:styleId="3f5">
    <w:name w:val="З3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D268AE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D268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D268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D268AE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D268AE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D268AE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D268AE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D268AE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D268AE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D268AE"/>
  </w:style>
  <w:style w:type="character" w:customStyle="1" w:styleId="FontStyle28">
    <w:name w:val="Font Style28"/>
    <w:rsid w:val="00D268AE"/>
    <w:rPr>
      <w:rFonts w:ascii="Times New Roman" w:hAnsi="Times New Roman"/>
      <w:sz w:val="18"/>
    </w:rPr>
  </w:style>
  <w:style w:type="character" w:customStyle="1" w:styleId="FontStyle30">
    <w:name w:val="Font Style30"/>
    <w:rsid w:val="00D268AE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D268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D268A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D268A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D268A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D268A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D268AE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D268AE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D268AE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D268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D268AE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D268AE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D268A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D268A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D268A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D268A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D268A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D268A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D268A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D268A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D268AE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D268AE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D268A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D268AE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D268A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D268AE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D268A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D268A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D268AE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D268A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D268A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D268A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D268A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D268AE"/>
    <w:rPr>
      <w:rFonts w:ascii="Times New Roman" w:hAnsi="Times New Roman"/>
      <w:caps/>
    </w:rPr>
  </w:style>
  <w:style w:type="character" w:customStyle="1" w:styleId="promulgator">
    <w:name w:val="promulgator"/>
    <w:rsid w:val="00D268AE"/>
    <w:rPr>
      <w:rFonts w:ascii="Times New Roman" w:hAnsi="Times New Roman"/>
      <w:caps/>
    </w:rPr>
  </w:style>
  <w:style w:type="character" w:customStyle="1" w:styleId="datepr">
    <w:name w:val="datepr"/>
    <w:rsid w:val="00D268AE"/>
    <w:rPr>
      <w:rFonts w:ascii="Times New Roman" w:hAnsi="Times New Roman"/>
    </w:rPr>
  </w:style>
  <w:style w:type="character" w:customStyle="1" w:styleId="datecity">
    <w:name w:val="datecity"/>
    <w:rsid w:val="00D268AE"/>
    <w:rPr>
      <w:rFonts w:ascii="Times New Roman" w:hAnsi="Times New Roman"/>
      <w:sz w:val="24"/>
    </w:rPr>
  </w:style>
  <w:style w:type="character" w:customStyle="1" w:styleId="datereg">
    <w:name w:val="datereg"/>
    <w:rsid w:val="00D268AE"/>
    <w:rPr>
      <w:rFonts w:ascii="Times New Roman" w:hAnsi="Times New Roman"/>
    </w:rPr>
  </w:style>
  <w:style w:type="character" w:customStyle="1" w:styleId="number">
    <w:name w:val="number"/>
    <w:rsid w:val="00D268AE"/>
    <w:rPr>
      <w:rFonts w:ascii="Times New Roman" w:hAnsi="Times New Roman"/>
    </w:rPr>
  </w:style>
  <w:style w:type="character" w:customStyle="1" w:styleId="bigsimbol">
    <w:name w:val="bigsimbol"/>
    <w:rsid w:val="00D268AE"/>
    <w:rPr>
      <w:rFonts w:ascii="Times New Roman" w:hAnsi="Times New Roman"/>
      <w:caps/>
    </w:rPr>
  </w:style>
  <w:style w:type="character" w:customStyle="1" w:styleId="onewind3">
    <w:name w:val="onewind3"/>
    <w:rsid w:val="00D268AE"/>
    <w:rPr>
      <w:rFonts w:ascii="Wingdings 3" w:hAnsi="Wingdings 3"/>
    </w:rPr>
  </w:style>
  <w:style w:type="character" w:customStyle="1" w:styleId="onewind2">
    <w:name w:val="onewind2"/>
    <w:rsid w:val="00D268AE"/>
    <w:rPr>
      <w:rFonts w:ascii="Wingdings 2" w:hAnsi="Wingdings 2"/>
    </w:rPr>
  </w:style>
  <w:style w:type="character" w:customStyle="1" w:styleId="onewind">
    <w:name w:val="onewind"/>
    <w:rsid w:val="00D268AE"/>
    <w:rPr>
      <w:rFonts w:ascii="Wingdings" w:hAnsi="Wingdings"/>
    </w:rPr>
  </w:style>
  <w:style w:type="character" w:customStyle="1" w:styleId="rednoun">
    <w:name w:val="rednoun"/>
    <w:basedOn w:val="a2"/>
    <w:rsid w:val="00D268AE"/>
    <w:rPr>
      <w:rFonts w:cs="Times New Roman"/>
    </w:rPr>
  </w:style>
  <w:style w:type="character" w:customStyle="1" w:styleId="post">
    <w:name w:val="post"/>
    <w:rsid w:val="00D268AE"/>
    <w:rPr>
      <w:rFonts w:ascii="Times New Roman" w:hAnsi="Times New Roman"/>
      <w:b/>
      <w:sz w:val="22"/>
    </w:rPr>
  </w:style>
  <w:style w:type="character" w:customStyle="1" w:styleId="pers">
    <w:name w:val="pers"/>
    <w:rsid w:val="00D268AE"/>
    <w:rPr>
      <w:rFonts w:ascii="Times New Roman" w:hAnsi="Times New Roman"/>
      <w:b/>
      <w:sz w:val="22"/>
    </w:rPr>
  </w:style>
  <w:style w:type="character" w:customStyle="1" w:styleId="arabic">
    <w:name w:val="arabic"/>
    <w:rsid w:val="00D268AE"/>
    <w:rPr>
      <w:rFonts w:ascii="Times New Roman" w:hAnsi="Times New Roman"/>
    </w:rPr>
  </w:style>
  <w:style w:type="character" w:customStyle="1" w:styleId="articlec">
    <w:name w:val="articlec"/>
    <w:rsid w:val="00D268AE"/>
    <w:rPr>
      <w:rFonts w:ascii="Times New Roman" w:hAnsi="Times New Roman"/>
      <w:b/>
    </w:rPr>
  </w:style>
  <w:style w:type="character" w:customStyle="1" w:styleId="roman">
    <w:name w:val="roman"/>
    <w:rsid w:val="00D268AE"/>
    <w:rPr>
      <w:rFonts w:ascii="Arial" w:hAnsi="Arial"/>
    </w:rPr>
  </w:style>
  <w:style w:type="character" w:customStyle="1" w:styleId="snoskiindex">
    <w:name w:val="snoskiindex"/>
    <w:rsid w:val="00D268AE"/>
    <w:rPr>
      <w:rFonts w:ascii="Times New Roman" w:hAnsi="Times New Roman"/>
    </w:rPr>
  </w:style>
  <w:style w:type="table" w:customStyle="1" w:styleId="tablencpi">
    <w:name w:val="tablencpi"/>
    <w:basedOn w:val="a3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D268AE"/>
    <w:rPr>
      <w:rFonts w:cs="Times New Roman"/>
    </w:rPr>
  </w:style>
  <w:style w:type="character" w:customStyle="1" w:styleId="251">
    <w:name w:val="Знак Знак25"/>
    <w:rsid w:val="00D268AE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D268AE"/>
  </w:style>
  <w:style w:type="paragraph" w:customStyle="1" w:styleId="1010">
    <w:name w:val="Ари101"/>
    <w:aliases w:val="3_центр"/>
    <w:rsid w:val="00D268AE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D268AE"/>
    <w:rPr>
      <w:rFonts w:ascii="Calibri Light" w:eastAsia="DengXian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D268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D268AE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D268AE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D268AE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D268AE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D268AE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D268AE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D268AE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D268AE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D268A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D268AE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D268AE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D268AE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D268AE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D268AE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D268AE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D268AE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D268AE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D268AE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D268AE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D268AE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D268AE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D268AE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D268AE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D268AE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D268AE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D268AE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D268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D26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D268AE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D268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D268AE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D268AE"/>
  </w:style>
  <w:style w:type="table" w:customStyle="1" w:styleId="4f0">
    <w:name w:val="Сетка таблицы4"/>
    <w:basedOn w:val="a3"/>
    <w:next w:val="af9"/>
    <w:uiPriority w:val="99"/>
    <w:rsid w:val="00D268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D268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D268A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D268AE"/>
  </w:style>
  <w:style w:type="numbering" w:customStyle="1" w:styleId="StyleOutlinenumbered31">
    <w:name w:val="Style Outline numbered31"/>
    <w:rsid w:val="00D268AE"/>
  </w:style>
  <w:style w:type="numbering" w:customStyle="1" w:styleId="StyleOutlinenumbered211">
    <w:name w:val="Style Outline numbered211"/>
    <w:rsid w:val="00D268AE"/>
  </w:style>
  <w:style w:type="numbering" w:customStyle="1" w:styleId="StyleOutlinenumbered121">
    <w:name w:val="Style Outline numbered121"/>
    <w:rsid w:val="00D268AE"/>
  </w:style>
  <w:style w:type="paragraph" w:customStyle="1" w:styleId="afffffffff8">
    <w:name w:val="Центр"/>
    <w:rsid w:val="00D268AE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D268AE"/>
    <w:rPr>
      <w:rFonts w:ascii="Calibri Light" w:eastAsia="DengXian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D268AE"/>
    <w:rPr>
      <w:rFonts w:ascii="Calibri Light" w:eastAsia="DengXian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D268AE"/>
    <w:rPr>
      <w:rFonts w:ascii="Calibri Light" w:eastAsia="DengXian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D268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D268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D26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D268AE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2023-08-28T09:52:00Z</dcterms:created>
  <dcterms:modified xsi:type="dcterms:W3CDTF">2023-08-28T11:10:00Z</dcterms:modified>
</cp:coreProperties>
</file>