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ED" w:rsidRDefault="002868ED">
      <w:pPr>
        <w:pStyle w:val="ConsPlusTitlePage"/>
      </w:pPr>
      <w:r>
        <w:t xml:space="preserve">Документ предоставлен </w:t>
      </w:r>
      <w:hyperlink r:id="rId4" w:history="1">
        <w:r>
          <w:rPr>
            <w:color w:val="0000FF"/>
          </w:rPr>
          <w:t>КонсультантПлюс</w:t>
        </w:r>
      </w:hyperlink>
      <w:r>
        <w:br/>
      </w:r>
    </w:p>
    <w:p w:rsidR="002868ED" w:rsidRDefault="002868ED">
      <w:pPr>
        <w:pStyle w:val="ConsPlusNormal"/>
        <w:jc w:val="both"/>
        <w:outlineLvl w:val="0"/>
      </w:pPr>
    </w:p>
    <w:p w:rsidR="002868ED" w:rsidRDefault="002868ED">
      <w:pPr>
        <w:pStyle w:val="ConsPlusNormal"/>
        <w:outlineLvl w:val="0"/>
      </w:pPr>
      <w:r>
        <w:t>Зарегистрировано в Национальном реестре правовых актов</w:t>
      </w:r>
    </w:p>
    <w:p w:rsidR="002868ED" w:rsidRDefault="002868ED">
      <w:pPr>
        <w:pStyle w:val="ConsPlusNormal"/>
        <w:spacing w:before="220"/>
      </w:pPr>
      <w:r>
        <w:t>Республики Беларусь 29 декабря 2014 г. N 5/39919</w:t>
      </w:r>
    </w:p>
    <w:p w:rsidR="002868ED" w:rsidRDefault="002868ED">
      <w:pPr>
        <w:pStyle w:val="ConsPlusNormal"/>
        <w:pBdr>
          <w:top w:val="single" w:sz="6" w:space="0" w:color="auto"/>
        </w:pBdr>
        <w:spacing w:before="100" w:after="100"/>
        <w:jc w:val="both"/>
        <w:rPr>
          <w:sz w:val="2"/>
          <w:szCs w:val="2"/>
        </w:rPr>
      </w:pPr>
    </w:p>
    <w:p w:rsidR="002868ED" w:rsidRDefault="002868ED">
      <w:pPr>
        <w:pStyle w:val="ConsPlusNormal"/>
        <w:jc w:val="both"/>
      </w:pPr>
    </w:p>
    <w:p w:rsidR="002868ED" w:rsidRDefault="002868ED">
      <w:pPr>
        <w:pStyle w:val="ConsPlusTitle"/>
        <w:jc w:val="center"/>
      </w:pPr>
      <w:r>
        <w:t>ПОСТАНОВЛЕНИЕ СОВЕТА МИНИСТРОВ РЕСПУБЛИКИ БЕЛАРУСЬ</w:t>
      </w:r>
    </w:p>
    <w:p w:rsidR="002868ED" w:rsidRDefault="002868ED">
      <w:pPr>
        <w:pStyle w:val="ConsPlusTitle"/>
        <w:jc w:val="center"/>
      </w:pPr>
      <w:r>
        <w:t>23 декабря 2014 г. N 1227</w:t>
      </w:r>
    </w:p>
    <w:p w:rsidR="002868ED" w:rsidRDefault="002868ED">
      <w:pPr>
        <w:pStyle w:val="ConsPlusTitle"/>
        <w:jc w:val="center"/>
      </w:pPr>
    </w:p>
    <w:p w:rsidR="002868ED" w:rsidRDefault="002868ED">
      <w:pPr>
        <w:pStyle w:val="ConsPlusTitle"/>
        <w:jc w:val="center"/>
      </w:pPr>
      <w:r>
        <w:t>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center"/>
            </w:pPr>
            <w:r>
              <w:rPr>
                <w:color w:val="392C69"/>
              </w:rPr>
              <w:t xml:space="preserve">(в ред. постановлений Совмина от 12.01.2017 </w:t>
            </w:r>
            <w:hyperlink r:id="rId5" w:history="1">
              <w:r>
                <w:rPr>
                  <w:color w:val="0000FF"/>
                </w:rPr>
                <w:t>N 22</w:t>
              </w:r>
            </w:hyperlink>
            <w:r>
              <w:rPr>
                <w:color w:val="392C69"/>
              </w:rPr>
              <w:t>,</w:t>
            </w:r>
          </w:p>
          <w:p w:rsidR="002868ED" w:rsidRDefault="002868ED">
            <w:pPr>
              <w:pStyle w:val="ConsPlusNormal"/>
              <w:jc w:val="center"/>
            </w:pPr>
            <w:r>
              <w:rPr>
                <w:color w:val="392C69"/>
              </w:rPr>
              <w:t xml:space="preserve">от 14.05.2018 </w:t>
            </w:r>
            <w:hyperlink r:id="rId6" w:history="1">
              <w:r>
                <w:rPr>
                  <w:color w:val="0000FF"/>
                </w:rPr>
                <w:t>N 351</w:t>
              </w:r>
            </w:hyperlink>
            <w:r>
              <w:rPr>
                <w:color w:val="392C69"/>
              </w:rPr>
              <w:t xml:space="preserve">, от 14.12.2018 </w:t>
            </w:r>
            <w:hyperlink r:id="rId7" w:history="1">
              <w:r>
                <w:rPr>
                  <w:color w:val="0000FF"/>
                </w:rPr>
                <w:t>N 902</w:t>
              </w:r>
            </w:hyperlink>
            <w:r>
              <w:rPr>
                <w:color w:val="392C69"/>
              </w:rPr>
              <w:t>)</w:t>
            </w:r>
          </w:p>
        </w:tc>
      </w:tr>
    </w:tbl>
    <w:p w:rsidR="002868ED" w:rsidRDefault="002868ED">
      <w:pPr>
        <w:pStyle w:val="ConsPlusNormal"/>
        <w:jc w:val="both"/>
      </w:pPr>
    </w:p>
    <w:p w:rsidR="002868ED" w:rsidRDefault="002868ED">
      <w:pPr>
        <w:pStyle w:val="ConsPlusNormal"/>
        <w:ind w:firstLine="540"/>
        <w:jc w:val="both"/>
      </w:pPr>
      <w:r>
        <w:t xml:space="preserve">В соответствии с </w:t>
      </w:r>
      <w:hyperlink r:id="rId8" w:history="1">
        <w:r>
          <w:rPr>
            <w:color w:val="0000FF"/>
          </w:rPr>
          <w:t>абзацами шестым</w:t>
        </w:r>
      </w:hyperlink>
      <w:r>
        <w:t xml:space="preserve"> и </w:t>
      </w:r>
      <w:hyperlink r:id="rId9" w:history="1">
        <w:r>
          <w:rPr>
            <w:color w:val="0000FF"/>
          </w:rPr>
          <w:t>восьмым статьи 6</w:t>
        </w:r>
      </w:hyperlink>
      <w:r>
        <w:t xml:space="preserve">, </w:t>
      </w:r>
      <w:hyperlink r:id="rId10" w:history="1">
        <w:r>
          <w:rPr>
            <w:color w:val="0000FF"/>
          </w:rPr>
          <w:t>пунктом 6 статьи 19</w:t>
        </w:r>
      </w:hyperlink>
      <w:r>
        <w:t xml:space="preserve">, </w:t>
      </w:r>
      <w:hyperlink r:id="rId11" w:history="1">
        <w:r>
          <w:rPr>
            <w:color w:val="0000FF"/>
          </w:rPr>
          <w:t>абзацем третьим пункта 1 статьи 35</w:t>
        </w:r>
      </w:hyperlink>
      <w:r>
        <w:t xml:space="preserve">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2868ED" w:rsidRDefault="002868ED">
      <w:pPr>
        <w:pStyle w:val="ConsPlusNormal"/>
        <w:spacing w:before="220"/>
        <w:ind w:firstLine="540"/>
        <w:jc w:val="both"/>
      </w:pPr>
      <w:r>
        <w:t>1. Утвердить прилагаемые:</w:t>
      </w:r>
    </w:p>
    <w:p w:rsidR="002868ED" w:rsidRDefault="002868ED">
      <w:pPr>
        <w:pStyle w:val="ConsPlusNormal"/>
        <w:spacing w:before="220"/>
        <w:ind w:firstLine="540"/>
        <w:jc w:val="both"/>
      </w:pPr>
      <w:hyperlink w:anchor="P59" w:history="1">
        <w:r>
          <w:rPr>
            <w:color w:val="0000FF"/>
          </w:rPr>
          <w:t>Положение</w:t>
        </w:r>
      </w:hyperlink>
      <w:r>
        <w:t xml:space="preserve"> о Торговом реестре Республики Беларусь;</w:t>
      </w:r>
    </w:p>
    <w:p w:rsidR="002868ED" w:rsidRDefault="002868ED">
      <w:pPr>
        <w:pStyle w:val="ConsPlusNormal"/>
        <w:spacing w:before="220"/>
        <w:ind w:firstLine="540"/>
        <w:jc w:val="both"/>
      </w:pPr>
      <w:hyperlink w:anchor="P251" w:history="1">
        <w:r>
          <w:rPr>
            <w:color w:val="0000FF"/>
          </w:rPr>
          <w:t>Положение</w:t>
        </w:r>
      </w:hyperlink>
      <w:r>
        <w:t xml:space="preserve">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p w:rsidR="002868ED" w:rsidRDefault="002868ED">
      <w:pPr>
        <w:pStyle w:val="ConsPlusNormal"/>
        <w:spacing w:before="220"/>
        <w:ind w:firstLine="540"/>
        <w:jc w:val="both"/>
      </w:pPr>
      <w:r>
        <w:t>2.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принять меры по реализации настоящего постановления.</w:t>
      </w:r>
    </w:p>
    <w:p w:rsidR="002868ED" w:rsidRDefault="002868ED">
      <w:pPr>
        <w:pStyle w:val="ConsPlusNormal"/>
        <w:spacing w:before="220"/>
        <w:ind w:firstLine="540"/>
        <w:jc w:val="both"/>
      </w:pPr>
      <w:r>
        <w:t>3. Предоставить Министерству антимонопольного регулирования и торговли право давать разъяснения о применении настоящего постановления.</w:t>
      </w:r>
    </w:p>
    <w:p w:rsidR="002868ED" w:rsidRDefault="002868ED">
      <w:pPr>
        <w:pStyle w:val="ConsPlusNormal"/>
        <w:jc w:val="both"/>
      </w:pPr>
      <w:r>
        <w:t xml:space="preserve">(п. 3 в ред. </w:t>
      </w:r>
      <w:hyperlink r:id="rId12" w:history="1">
        <w:r>
          <w:rPr>
            <w:color w:val="0000FF"/>
          </w:rPr>
          <w:t>постановления</w:t>
        </w:r>
      </w:hyperlink>
      <w:r>
        <w:t xml:space="preserve"> Совмина от 14.12.2018 N 902)</w:t>
      </w:r>
    </w:p>
    <w:p w:rsidR="002868ED" w:rsidRDefault="002868ED">
      <w:pPr>
        <w:pStyle w:val="ConsPlusNormal"/>
        <w:spacing w:before="220"/>
        <w:ind w:firstLine="540"/>
        <w:jc w:val="both"/>
      </w:pPr>
      <w:r>
        <w:t xml:space="preserve">4. Признать утратившими силу постановления Совета Министров Республики Беларусь и их структурные элементы согласно </w:t>
      </w:r>
      <w:hyperlink w:anchor="P34" w:history="1">
        <w:r>
          <w:rPr>
            <w:color w:val="0000FF"/>
          </w:rPr>
          <w:t>приложению</w:t>
        </w:r>
      </w:hyperlink>
      <w:r>
        <w:t>.</w:t>
      </w:r>
    </w:p>
    <w:p w:rsidR="002868ED" w:rsidRDefault="002868ED">
      <w:pPr>
        <w:pStyle w:val="ConsPlusNormal"/>
        <w:spacing w:before="220"/>
        <w:ind w:firstLine="540"/>
        <w:jc w:val="both"/>
      </w:pPr>
      <w:r>
        <w:t>5. Настоящее постановление вступает в силу после его официального опубликования.</w:t>
      </w:r>
    </w:p>
    <w:p w:rsidR="002868ED" w:rsidRDefault="002868E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868ED">
        <w:tc>
          <w:tcPr>
            <w:tcW w:w="4677" w:type="dxa"/>
            <w:tcBorders>
              <w:top w:val="nil"/>
              <w:left w:val="nil"/>
              <w:bottom w:val="nil"/>
              <w:right w:val="nil"/>
            </w:tcBorders>
          </w:tcPr>
          <w:p w:rsidR="002868ED" w:rsidRDefault="002868ED">
            <w:pPr>
              <w:pStyle w:val="ConsPlusNormal"/>
            </w:pPr>
            <w:r>
              <w:t>Премьер-министр Республики Беларусь</w:t>
            </w:r>
          </w:p>
        </w:tc>
        <w:tc>
          <w:tcPr>
            <w:tcW w:w="4677" w:type="dxa"/>
            <w:tcBorders>
              <w:top w:val="nil"/>
              <w:left w:val="nil"/>
              <w:bottom w:val="nil"/>
              <w:right w:val="nil"/>
            </w:tcBorders>
          </w:tcPr>
          <w:p w:rsidR="002868ED" w:rsidRDefault="002868ED">
            <w:pPr>
              <w:pStyle w:val="ConsPlusNormal"/>
              <w:jc w:val="right"/>
            </w:pPr>
            <w:r>
              <w:t>М.Мясникович</w:t>
            </w:r>
          </w:p>
        </w:tc>
      </w:tr>
    </w:tbl>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rmal"/>
        <w:jc w:val="right"/>
        <w:outlineLvl w:val="0"/>
      </w:pPr>
      <w:r>
        <w:t>Приложение</w:t>
      </w:r>
    </w:p>
    <w:p w:rsidR="002868ED" w:rsidRDefault="002868ED">
      <w:pPr>
        <w:pStyle w:val="ConsPlusNormal"/>
        <w:jc w:val="right"/>
      </w:pPr>
      <w:r>
        <w:t>к постановлению</w:t>
      </w:r>
    </w:p>
    <w:p w:rsidR="002868ED" w:rsidRDefault="002868ED">
      <w:pPr>
        <w:pStyle w:val="ConsPlusNormal"/>
        <w:jc w:val="right"/>
      </w:pPr>
      <w:r>
        <w:t>Совета Министров</w:t>
      </w:r>
    </w:p>
    <w:p w:rsidR="002868ED" w:rsidRDefault="002868ED">
      <w:pPr>
        <w:pStyle w:val="ConsPlusNormal"/>
        <w:jc w:val="right"/>
      </w:pPr>
      <w:r>
        <w:lastRenderedPageBreak/>
        <w:t>Республики Беларусь</w:t>
      </w:r>
    </w:p>
    <w:p w:rsidR="002868ED" w:rsidRDefault="002868ED">
      <w:pPr>
        <w:pStyle w:val="ConsPlusNormal"/>
        <w:jc w:val="right"/>
      </w:pPr>
      <w:r>
        <w:t>23.12.2014 N 1227</w:t>
      </w:r>
    </w:p>
    <w:p w:rsidR="002868ED" w:rsidRDefault="002868ED">
      <w:pPr>
        <w:pStyle w:val="ConsPlusNormal"/>
        <w:jc w:val="both"/>
      </w:pPr>
    </w:p>
    <w:p w:rsidR="002868ED" w:rsidRDefault="002868ED">
      <w:pPr>
        <w:pStyle w:val="ConsPlusTitle"/>
        <w:jc w:val="center"/>
      </w:pPr>
      <w:bookmarkStart w:id="0" w:name="P34"/>
      <w:bookmarkEnd w:id="0"/>
      <w:r>
        <w:t>ПЕРЕЧЕНЬ</w:t>
      </w:r>
    </w:p>
    <w:p w:rsidR="002868ED" w:rsidRDefault="002868ED">
      <w:pPr>
        <w:pStyle w:val="ConsPlusTitle"/>
        <w:jc w:val="center"/>
      </w:pPr>
      <w:r>
        <w:t>УТРАТИВШИХ СИЛУ ПОСТАНОВЛЕНИЙ СОВЕТА МИНИСТРОВ РЕСПУБЛИКИ БЕЛАРУСЬ И ИХ СТРУКТУРНЫХ ЭЛЕМЕНТОВ</w:t>
      </w:r>
    </w:p>
    <w:p w:rsidR="002868ED" w:rsidRDefault="002868ED">
      <w:pPr>
        <w:pStyle w:val="ConsPlusNormal"/>
        <w:jc w:val="both"/>
      </w:pPr>
    </w:p>
    <w:p w:rsidR="002868ED" w:rsidRDefault="002868ED">
      <w:pPr>
        <w:pStyle w:val="ConsPlusNormal"/>
        <w:ind w:firstLine="540"/>
        <w:jc w:val="both"/>
      </w:pPr>
      <w:r>
        <w:t xml:space="preserve">1. </w:t>
      </w:r>
      <w:hyperlink r:id="rId13" w:history="1">
        <w:r>
          <w:rPr>
            <w:color w:val="0000FF"/>
          </w:rPr>
          <w:t>Постановление</w:t>
        </w:r>
      </w:hyperlink>
      <w:r>
        <w:t xml:space="preserve"> Совета Министров Республики Беларусь от 17 марта 2005 г. N 292 "О Торговом реестре Республики Беларусь" (Национальный реестр правовых актов Республики Беларусь, 2005 г., N 52, 5/15741).</w:t>
      </w:r>
    </w:p>
    <w:p w:rsidR="002868ED" w:rsidRDefault="002868ED">
      <w:pPr>
        <w:pStyle w:val="ConsPlusNormal"/>
        <w:spacing w:before="220"/>
        <w:ind w:firstLine="540"/>
        <w:jc w:val="both"/>
      </w:pPr>
      <w:r>
        <w:t xml:space="preserve">2. </w:t>
      </w:r>
      <w:hyperlink r:id="rId14" w:history="1">
        <w:r>
          <w:rPr>
            <w:color w:val="0000FF"/>
          </w:rPr>
          <w:t>Постановление</w:t>
        </w:r>
      </w:hyperlink>
      <w:r>
        <w:t xml:space="preserve"> Совета Министров Республики Беларусь от 29 апреля 2010 г. N 649 "О регистрации интернет-магазинов в Торговом реестре Республики Беларусь, механизме контроля за их функционированием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108, 5/31754).</w:t>
      </w:r>
    </w:p>
    <w:p w:rsidR="002868ED" w:rsidRDefault="002868ED">
      <w:pPr>
        <w:pStyle w:val="ConsPlusNormal"/>
        <w:spacing w:before="220"/>
        <w:ind w:firstLine="540"/>
        <w:jc w:val="both"/>
      </w:pPr>
      <w:r>
        <w:t xml:space="preserve">3. </w:t>
      </w:r>
      <w:hyperlink r:id="rId15" w:history="1">
        <w:r>
          <w:rPr>
            <w:color w:val="0000FF"/>
          </w:rPr>
          <w:t>Пункт 1</w:t>
        </w:r>
      </w:hyperlink>
      <w:r>
        <w:t xml:space="preserve"> постановления Совета Министров Республики Беларусь от 31 октября 2012 г. N 987 "Об утверждении Положения о порядке утверждения (согласования) режима работы торговых объектов, торговых объектов общественного питания, объектов бытового обслуживания населения, рынков и торговых центров и внесении изменений в постановление Совета Министров Республики Беларусь от 17 февраля 2012 г. N 156" (Национальный правовой Интернет-портал Республики Беларусь, 03.11.2012, 5/36426).</w:t>
      </w:r>
    </w:p>
    <w:p w:rsidR="002868ED" w:rsidRDefault="002868ED">
      <w:pPr>
        <w:pStyle w:val="ConsPlusNormal"/>
        <w:spacing w:before="220"/>
        <w:ind w:firstLine="540"/>
        <w:jc w:val="both"/>
      </w:pPr>
      <w:r>
        <w:t xml:space="preserve">4. </w:t>
      </w:r>
      <w:hyperlink r:id="rId16" w:history="1">
        <w:r>
          <w:rPr>
            <w:color w:val="0000FF"/>
          </w:rPr>
          <w:t>Подпункт 1.1 пункта 1</w:t>
        </w:r>
      </w:hyperlink>
      <w:r>
        <w:t xml:space="preserve"> постановления Совета Министров Республики Беларусь от 14 июня 2014 г. N 574 "О внесении изменений в постановления Совета Министров Республики Беларусь" (Национальный правовой Интернет-портал Республики Беларусь, 18.06.2014, 5/38999).</w:t>
      </w: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nformat"/>
        <w:jc w:val="both"/>
      </w:pPr>
      <w:r>
        <w:t xml:space="preserve">                                                  УТВЕРЖДЕНО</w:t>
      </w:r>
    </w:p>
    <w:p w:rsidR="002868ED" w:rsidRDefault="002868ED">
      <w:pPr>
        <w:pStyle w:val="ConsPlusNonformat"/>
        <w:jc w:val="both"/>
      </w:pPr>
      <w:r>
        <w:t xml:space="preserve">                                                  Постановление</w:t>
      </w:r>
    </w:p>
    <w:p w:rsidR="002868ED" w:rsidRDefault="002868ED">
      <w:pPr>
        <w:pStyle w:val="ConsPlusNonformat"/>
        <w:jc w:val="both"/>
      </w:pPr>
      <w:r>
        <w:t xml:space="preserve">                                                  Совета Министров</w:t>
      </w:r>
    </w:p>
    <w:p w:rsidR="002868ED" w:rsidRDefault="002868ED">
      <w:pPr>
        <w:pStyle w:val="ConsPlusNonformat"/>
        <w:jc w:val="both"/>
      </w:pPr>
      <w:r>
        <w:t xml:space="preserve">                                                  Республики Беларусь</w:t>
      </w:r>
    </w:p>
    <w:p w:rsidR="002868ED" w:rsidRDefault="002868ED">
      <w:pPr>
        <w:pStyle w:val="ConsPlusNonformat"/>
        <w:jc w:val="both"/>
      </w:pPr>
      <w:r>
        <w:t xml:space="preserve">                                                  23.12.2014 N 1227</w:t>
      </w:r>
    </w:p>
    <w:p w:rsidR="002868ED" w:rsidRDefault="002868ED">
      <w:pPr>
        <w:pStyle w:val="ConsPlusNonformat"/>
        <w:jc w:val="both"/>
      </w:pPr>
      <w:r>
        <w:t xml:space="preserve">                                                  (в редакции постановления</w:t>
      </w:r>
    </w:p>
    <w:p w:rsidR="002868ED" w:rsidRDefault="002868ED">
      <w:pPr>
        <w:pStyle w:val="ConsPlusNonformat"/>
        <w:jc w:val="both"/>
      </w:pPr>
      <w:r>
        <w:t xml:space="preserve">                                                  Совета Министров</w:t>
      </w:r>
    </w:p>
    <w:p w:rsidR="002868ED" w:rsidRDefault="002868ED">
      <w:pPr>
        <w:pStyle w:val="ConsPlusNonformat"/>
        <w:jc w:val="both"/>
      </w:pPr>
      <w:r>
        <w:t xml:space="preserve">                                                  Республики Беларусь</w:t>
      </w:r>
    </w:p>
    <w:p w:rsidR="002868ED" w:rsidRDefault="002868ED">
      <w:pPr>
        <w:pStyle w:val="ConsPlusNonformat"/>
        <w:jc w:val="both"/>
      </w:pPr>
      <w:r>
        <w:t xml:space="preserve">                                                  14.05.2018 N 351)</w:t>
      </w:r>
    </w:p>
    <w:p w:rsidR="002868ED" w:rsidRDefault="002868ED">
      <w:pPr>
        <w:pStyle w:val="ConsPlusNormal"/>
        <w:jc w:val="both"/>
      </w:pPr>
    </w:p>
    <w:p w:rsidR="002868ED" w:rsidRDefault="002868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 xml:space="preserve">Дополнительно см. </w:t>
            </w:r>
            <w:hyperlink r:id="rId17" w:history="1">
              <w:r>
                <w:rPr>
                  <w:color w:val="0000FF"/>
                </w:rPr>
                <w:t>разъяснение</w:t>
              </w:r>
            </w:hyperlink>
            <w:r>
              <w:rPr>
                <w:color w:val="392C69"/>
              </w:rPr>
              <w:t xml:space="preserve"> Министерства антимонопольного регулирования и торговли Республики Беларусь "О внесении изменений в Положение о Торговом реестре Республики Беларусь и Положение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tc>
      </w:tr>
    </w:tbl>
    <w:p w:rsidR="002868ED" w:rsidRDefault="002868ED">
      <w:pPr>
        <w:pStyle w:val="ConsPlusTitle"/>
        <w:spacing w:before="280"/>
        <w:jc w:val="center"/>
      </w:pPr>
      <w:bookmarkStart w:id="1" w:name="P59"/>
      <w:bookmarkEnd w:id="1"/>
      <w:r>
        <w:t>ПОЛОЖЕНИЕ</w:t>
      </w:r>
    </w:p>
    <w:p w:rsidR="002868ED" w:rsidRDefault="002868ED">
      <w:pPr>
        <w:pStyle w:val="ConsPlusTitle"/>
        <w:jc w:val="center"/>
      </w:pPr>
      <w:r>
        <w:t>О ТОРГОВОМ РЕЕСТРЕ РЕСПУБЛИКИ БЕЛАРУСЬ</w:t>
      </w:r>
    </w:p>
    <w:p w:rsidR="002868ED" w:rsidRDefault="002868ED">
      <w:pPr>
        <w:pStyle w:val="ConsPlusNormal"/>
        <w:jc w:val="center"/>
      </w:pPr>
      <w:r>
        <w:t xml:space="preserve">(в ред. </w:t>
      </w:r>
      <w:hyperlink r:id="rId18" w:history="1">
        <w:r>
          <w:rPr>
            <w:color w:val="0000FF"/>
          </w:rPr>
          <w:t>постановления</w:t>
        </w:r>
      </w:hyperlink>
      <w:r>
        <w:t xml:space="preserve"> Совмина от 14.05.2018 N 351)</w:t>
      </w:r>
    </w:p>
    <w:p w:rsidR="002868ED" w:rsidRDefault="002868ED">
      <w:pPr>
        <w:pStyle w:val="ConsPlusNormal"/>
        <w:jc w:val="both"/>
      </w:pPr>
    </w:p>
    <w:p w:rsidR="002868ED" w:rsidRDefault="002868ED">
      <w:pPr>
        <w:pStyle w:val="ConsPlusNormal"/>
        <w:jc w:val="center"/>
        <w:outlineLvl w:val="1"/>
      </w:pPr>
      <w:r>
        <w:rPr>
          <w:b/>
        </w:rPr>
        <w:t>ГЛАВА 1</w:t>
      </w:r>
    </w:p>
    <w:p w:rsidR="002868ED" w:rsidRDefault="002868ED">
      <w:pPr>
        <w:pStyle w:val="ConsPlusNormal"/>
        <w:jc w:val="center"/>
      </w:pPr>
      <w:r>
        <w:rPr>
          <w:b/>
        </w:rPr>
        <w:lastRenderedPageBreak/>
        <w:t>ОБЩИЕ ПОЛОЖЕНИЯ</w:t>
      </w:r>
    </w:p>
    <w:p w:rsidR="002868ED" w:rsidRDefault="002868ED">
      <w:pPr>
        <w:pStyle w:val="ConsPlusNormal"/>
        <w:jc w:val="both"/>
      </w:pPr>
    </w:p>
    <w:p w:rsidR="002868ED" w:rsidRDefault="002868ED">
      <w:pPr>
        <w:pStyle w:val="ConsPlusNormal"/>
        <w:ind w:firstLine="540"/>
        <w:jc w:val="both"/>
      </w:pPr>
      <w:r>
        <w:t>1. Настоящим Положением определяются порядок создания и ведения Торгового реестра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регистрации интернет-магазинов в Торговом реестре, порядок предоставления заинтересованным лицам информации, содержащейся в Торговом реестре.</w:t>
      </w:r>
    </w:p>
    <w:p w:rsidR="002868ED" w:rsidRDefault="002868ED">
      <w:pPr>
        <w:pStyle w:val="ConsPlusNormal"/>
        <w:spacing w:before="220"/>
        <w:ind w:firstLine="540"/>
        <w:jc w:val="both"/>
      </w:pPr>
      <w:r>
        <w:t xml:space="preserve">2. Для целей настоящего Положения используются термины и их определения в значениях, установленных </w:t>
      </w:r>
      <w:hyperlink r:id="rId19" w:history="1">
        <w:r>
          <w:rPr>
            <w:color w:val="0000FF"/>
          </w:rPr>
          <w:t>Законом</w:t>
        </w:r>
      </w:hyperlink>
      <w:r>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Сведения из Торгового реестра Республики Беларусь размещены на сайте (https://www.portal.gov.by).</w:t>
            </w:r>
          </w:p>
        </w:tc>
      </w:tr>
    </w:tbl>
    <w:p w:rsidR="002868ED" w:rsidRDefault="002868ED">
      <w:pPr>
        <w:pStyle w:val="ConsPlusNormal"/>
        <w:spacing w:before="280"/>
        <w:ind w:firstLine="540"/>
        <w:jc w:val="both"/>
      </w:pPr>
      <w:r>
        <w:t>3. Торговый реестр является государственным информационным ресурсом, представляющим собой единую базу данных Республики Беларусь.</w:t>
      </w:r>
    </w:p>
    <w:p w:rsidR="002868ED" w:rsidRDefault="002868ED">
      <w:pPr>
        <w:pStyle w:val="ConsPlusNormal"/>
        <w:spacing w:before="220"/>
        <w:ind w:firstLine="540"/>
        <w:jc w:val="both"/>
      </w:pPr>
      <w:r>
        <w:t>Владельцем Торгового реестра является Министерство антимонопольного регулирования и торговли.</w:t>
      </w:r>
    </w:p>
    <w:p w:rsidR="002868ED" w:rsidRDefault="002868ED">
      <w:pPr>
        <w:pStyle w:val="ConsPlusNormal"/>
        <w:spacing w:before="220"/>
        <w:ind w:firstLine="540"/>
        <w:jc w:val="both"/>
      </w:pPr>
      <w:r>
        <w:t>4. Ведение Торгового реестра осуществляется на принципах:</w:t>
      </w:r>
    </w:p>
    <w:p w:rsidR="002868ED" w:rsidRDefault="002868ED">
      <w:pPr>
        <w:pStyle w:val="ConsPlusNormal"/>
        <w:spacing w:before="220"/>
        <w:ind w:firstLine="540"/>
        <w:jc w:val="both"/>
      </w:pPr>
      <w:r>
        <w:t>полноты и достоверности содержащихся в Торговом реестре сведений;</w:t>
      </w:r>
    </w:p>
    <w:p w:rsidR="002868ED" w:rsidRDefault="002868ED">
      <w:pPr>
        <w:pStyle w:val="ConsPlusNormal"/>
        <w:spacing w:before="220"/>
        <w:ind w:firstLine="540"/>
        <w:jc w:val="both"/>
      </w:pPr>
      <w:r>
        <w:t>оперативности предоставления сведений из Торгового реестра;</w:t>
      </w:r>
    </w:p>
    <w:p w:rsidR="002868ED" w:rsidRDefault="002868ED">
      <w:pPr>
        <w:pStyle w:val="ConsPlusNormal"/>
        <w:spacing w:before="220"/>
        <w:ind w:firstLine="540"/>
        <w:jc w:val="both"/>
      </w:pPr>
      <w:r>
        <w:t>точности сведений, предоставляемых из Торгового реестра.</w:t>
      </w:r>
    </w:p>
    <w:p w:rsidR="002868ED" w:rsidRDefault="002868ED">
      <w:pPr>
        <w:pStyle w:val="ConsPlusNormal"/>
        <w:spacing w:before="220"/>
        <w:ind w:firstLine="540"/>
        <w:jc w:val="both"/>
      </w:pPr>
      <w:r>
        <w:t>5. Торговый реестр ведется в целях оперативного анализа показателей развития торговли и общественного питания, прогноза развития торговли и общественного питания, разработки отраслевых программ развития торговли и общественного питания.</w:t>
      </w:r>
    </w:p>
    <w:p w:rsidR="002868ED" w:rsidRDefault="002868ED">
      <w:pPr>
        <w:pStyle w:val="ConsPlusNormal"/>
        <w:jc w:val="both"/>
      </w:pPr>
    </w:p>
    <w:p w:rsidR="002868ED" w:rsidRDefault="002868ED">
      <w:pPr>
        <w:pStyle w:val="ConsPlusNormal"/>
        <w:jc w:val="center"/>
        <w:outlineLvl w:val="1"/>
      </w:pPr>
      <w:r>
        <w:rPr>
          <w:b/>
        </w:rPr>
        <w:t>ГЛАВА 2</w:t>
      </w:r>
    </w:p>
    <w:p w:rsidR="002868ED" w:rsidRDefault="002868ED">
      <w:pPr>
        <w:pStyle w:val="ConsPlusNormal"/>
        <w:jc w:val="center"/>
      </w:pPr>
      <w:r>
        <w:rPr>
          <w:b/>
        </w:rPr>
        <w:t>ПОРЯДОК СОЗДАНИЯ И ВЕДЕНИЯ ТОРГОВОГО РЕЕСТРА</w:t>
      </w:r>
    </w:p>
    <w:p w:rsidR="002868ED" w:rsidRDefault="002868ED">
      <w:pPr>
        <w:pStyle w:val="ConsPlusNormal"/>
        <w:jc w:val="both"/>
      </w:pPr>
    </w:p>
    <w:p w:rsidR="002868ED" w:rsidRDefault="002868ED">
      <w:pPr>
        <w:pStyle w:val="ConsPlusNormal"/>
        <w:ind w:firstLine="540"/>
        <w:jc w:val="both"/>
      </w:pPr>
      <w:r>
        <w:t>6. Создание и ведение Торгового реестра осуществляются Министерством антимонопольного регулирования и торговли на основе территориальных баз данных Торгового реестра соответствующих административно-территориальных единиц (далее - территориальные базы данных), формируемых и передаваемых в названное Министерство областными, городскими, районными исполнительными комитетами, местными администрациями районов в г. Минске.</w:t>
      </w:r>
    </w:p>
    <w:p w:rsidR="002868ED" w:rsidRDefault="002868ED">
      <w:pPr>
        <w:pStyle w:val="ConsPlusNormal"/>
        <w:spacing w:before="220"/>
        <w:ind w:firstLine="540"/>
        <w:jc w:val="both"/>
      </w:pPr>
      <w:r>
        <w:t>7. При создании и ведении Торгового реестра Министерством антимонопольного регулирования и торговли:</w:t>
      </w:r>
    </w:p>
    <w:p w:rsidR="002868ED" w:rsidRDefault="002868ED">
      <w:pPr>
        <w:pStyle w:val="ConsPlusNormal"/>
        <w:spacing w:before="220"/>
        <w:ind w:firstLine="540"/>
        <w:jc w:val="both"/>
      </w:pPr>
      <w:r>
        <w:t>осуществляются координация работы областных, городских, районных исполнительных комитетов, местных администраций районов в г. Минске по формированию территориальных баз данных и контроль за выполнением такой работы;</w:t>
      </w:r>
    </w:p>
    <w:p w:rsidR="002868ED" w:rsidRDefault="002868ED">
      <w:pPr>
        <w:pStyle w:val="ConsPlusNormal"/>
        <w:spacing w:before="220"/>
        <w:ind w:firstLine="540"/>
        <w:jc w:val="both"/>
      </w:pPr>
      <w:r>
        <w:t>определяются программно-технические средства ведения Торгового реестра;</w:t>
      </w:r>
    </w:p>
    <w:p w:rsidR="002868ED" w:rsidRDefault="002868ED">
      <w:pPr>
        <w:pStyle w:val="ConsPlusNormal"/>
        <w:spacing w:before="220"/>
        <w:ind w:firstLine="540"/>
        <w:jc w:val="both"/>
      </w:pPr>
      <w:r>
        <w:t>определяется состав справочников, используемых для ведения Торгового реестра;</w:t>
      </w:r>
    </w:p>
    <w:p w:rsidR="002868ED" w:rsidRDefault="002868ED">
      <w:pPr>
        <w:pStyle w:val="ConsPlusNormal"/>
        <w:spacing w:before="220"/>
        <w:ind w:firstLine="540"/>
        <w:jc w:val="both"/>
      </w:pPr>
      <w:r>
        <w:lastRenderedPageBreak/>
        <w:t>определяется перечень торговых сетей;</w:t>
      </w:r>
    </w:p>
    <w:p w:rsidR="002868ED" w:rsidRDefault="002868ED">
      <w:pPr>
        <w:pStyle w:val="ConsPlusNormal"/>
        <w:spacing w:before="220"/>
        <w:ind w:firstLine="540"/>
        <w:jc w:val="both"/>
      </w:pPr>
      <w:r>
        <w:t>обеспечивается выполнение требований законодательства о защите информации;</w:t>
      </w:r>
    </w:p>
    <w:p w:rsidR="002868ED" w:rsidRDefault="002868ED">
      <w:pPr>
        <w:pStyle w:val="ConsPlusNormal"/>
        <w:spacing w:before="220"/>
        <w:ind w:firstLine="540"/>
        <w:jc w:val="both"/>
      </w:pPr>
      <w:r>
        <w:t>осуществляются иные функции по созданию и ведению Торгового реестра.</w:t>
      </w:r>
    </w:p>
    <w:p w:rsidR="002868ED" w:rsidRDefault="002868ED">
      <w:pPr>
        <w:pStyle w:val="ConsPlusNormal"/>
        <w:spacing w:before="220"/>
        <w:ind w:firstLine="540"/>
        <w:jc w:val="both"/>
      </w:pPr>
      <w:r>
        <w:t>8. Областными, городскими, районными исполнительными комитетами, местными администрациями районов в г. Минске в соответствии с их компетенцией формируются территориальные базы данных.</w:t>
      </w:r>
    </w:p>
    <w:p w:rsidR="002868ED" w:rsidRDefault="002868ED">
      <w:pPr>
        <w:pStyle w:val="ConsPlusNormal"/>
        <w:spacing w:before="220"/>
        <w:ind w:firstLine="540"/>
        <w:jc w:val="both"/>
      </w:pPr>
      <w:r>
        <w:t>9. Городскими, районными исполнительными комитетами, местными администрациями районов в г. Минске (далее - местные исполнительные и распорядительные органы):</w:t>
      </w:r>
    </w:p>
    <w:p w:rsidR="002868ED" w:rsidRDefault="002868ED">
      <w:pPr>
        <w:pStyle w:val="ConsPlusNormal"/>
        <w:spacing w:before="220"/>
        <w:ind w:firstLine="540"/>
        <w:jc w:val="both"/>
      </w:pPr>
      <w:r>
        <w:t>включаются в территориальные базы данных сведения о субъектах торговли, субъектах общественного питания, торговых объектах, объектах общественного питания, торговых центрах, рынках, интернет-магазинах;</w:t>
      </w:r>
    </w:p>
    <w:p w:rsidR="002868ED" w:rsidRDefault="002868ED">
      <w:pPr>
        <w:pStyle w:val="ConsPlusNormal"/>
        <w:spacing w:before="220"/>
        <w:ind w:firstLine="540"/>
        <w:jc w:val="both"/>
      </w:pPr>
      <w:r>
        <w:t>вносятся изменения и (или) дополнения в сведения, включенные в территориальные базы данных, а также исключаются сведения из территориальных баз данных;</w:t>
      </w:r>
    </w:p>
    <w:p w:rsidR="002868ED" w:rsidRDefault="002868ED">
      <w:pPr>
        <w:pStyle w:val="ConsPlusNormal"/>
        <w:spacing w:before="220"/>
        <w:ind w:firstLine="540"/>
        <w:jc w:val="both"/>
      </w:pPr>
      <w:r>
        <w:t>обеспечиваются систематизация и хранение сведений территориальных баз данных;</w:t>
      </w:r>
    </w:p>
    <w:p w:rsidR="002868ED" w:rsidRDefault="002868ED">
      <w:pPr>
        <w:pStyle w:val="ConsPlusNormal"/>
        <w:spacing w:before="220"/>
        <w:ind w:firstLine="540"/>
        <w:jc w:val="both"/>
      </w:pPr>
      <w:r>
        <w:t>осуществляются иные функции по формированию территориальных баз данных.</w:t>
      </w:r>
    </w:p>
    <w:p w:rsidR="002868ED" w:rsidRDefault="002868ED">
      <w:pPr>
        <w:pStyle w:val="ConsPlusNormal"/>
        <w:spacing w:before="220"/>
        <w:ind w:firstLine="540"/>
        <w:jc w:val="both"/>
      </w:pPr>
      <w:r>
        <w:t>10. Областными, городскими (включая Минский городской), районными исполнительными комитетами, осуществляющими выдачу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вносятся в территориальные базы данных сведения о выданных специальных разрешениях (лицензиях).</w:t>
      </w:r>
    </w:p>
    <w:p w:rsidR="002868ED" w:rsidRDefault="002868E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 xml:space="preserve">В соответствии с </w:t>
            </w:r>
            <w:hyperlink r:id="rId20" w:history="1">
              <w:r>
                <w:rPr>
                  <w:color w:val="0000FF"/>
                </w:rPr>
                <w:t>подпунктом 3.4 пункта 3</w:t>
              </w:r>
            </w:hyperlink>
            <w:r>
              <w:rPr>
                <w:color w:val="392C69"/>
              </w:rPr>
              <w:t xml:space="preserve"> Декрета Президента Республики Беларусь N 7 от 23.11.2017, субъекту хозяйствования для начала осуществления видов экономической деятельности, не включенных в </w:t>
            </w:r>
            <w:hyperlink r:id="rId21" w:history="1">
              <w:r>
                <w:rPr>
                  <w:color w:val="0000FF"/>
                </w:rPr>
                <w:t>перечень</w:t>
              </w:r>
            </w:hyperlink>
            <w:r>
              <w:rPr>
                <w:color w:val="392C69"/>
              </w:rPr>
              <w:t xml:space="preserve">, может потребоваться получение специального </w:t>
            </w:r>
            <w:hyperlink r:id="rId22" w:history="1">
              <w:r>
                <w:rPr>
                  <w:color w:val="0000FF"/>
                </w:rPr>
                <w:t>разрешения</w:t>
              </w:r>
            </w:hyperlink>
            <w:r>
              <w:rPr>
                <w:color w:val="392C69"/>
              </w:rPr>
              <w:t xml:space="preserve">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tc>
      </w:tr>
    </w:tbl>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 xml:space="preserve">В соответствии с </w:t>
            </w:r>
            <w:hyperlink r:id="rId23" w:history="1">
              <w:r>
                <w:rPr>
                  <w:color w:val="0000FF"/>
                </w:rPr>
                <w:t>подпунктом 3.3 пункта 3</w:t>
              </w:r>
            </w:hyperlink>
            <w:r>
              <w:rPr>
                <w:color w:val="392C69"/>
              </w:rPr>
              <w:t xml:space="preserve"> Декрета Президента Республики Беларусь N 7 от 23.11.2017, в случае прекращения, приостановления или возобновления осуществления вида экономической деятельности, включенного в </w:t>
            </w:r>
            <w:hyperlink r:id="rId24" w:history="1">
              <w:r>
                <w:rPr>
                  <w:color w:val="0000FF"/>
                </w:rPr>
                <w:t>перечень</w:t>
              </w:r>
            </w:hyperlink>
            <w:r>
              <w:rPr>
                <w:color w:val="392C69"/>
              </w:rPr>
              <w:t>, субъект хозяйствования уведомляет об этом местный исполнительный и распорядительный орган.</w:t>
            </w:r>
          </w:p>
        </w:tc>
      </w:tr>
    </w:tbl>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 xml:space="preserve">В соответствии с </w:t>
            </w:r>
            <w:hyperlink r:id="rId25" w:history="1">
              <w:r>
                <w:rPr>
                  <w:color w:val="0000FF"/>
                </w:rPr>
                <w:t>подпунктами 3.1</w:t>
              </w:r>
            </w:hyperlink>
            <w:r>
              <w:rPr>
                <w:color w:val="392C69"/>
              </w:rPr>
              <w:t xml:space="preserve"> и </w:t>
            </w:r>
            <w:hyperlink r:id="rId26" w:history="1">
              <w:r>
                <w:rPr>
                  <w:color w:val="0000FF"/>
                </w:rPr>
                <w:t>3.2 пункта 3</w:t>
              </w:r>
            </w:hyperlink>
            <w:r>
              <w:rPr>
                <w:color w:val="392C69"/>
              </w:rPr>
              <w:t xml:space="preserve"> Декрета Президента Республики Беларусь N 7 от 23.11.2017, субъект хозяйствования, намеревающийся осуществлять вид экономической деятельности, включенный в </w:t>
            </w:r>
            <w:hyperlink r:id="rId27" w:history="1">
              <w:r>
                <w:rPr>
                  <w:color w:val="0000FF"/>
                </w:rPr>
                <w:t>перечень</w:t>
              </w:r>
            </w:hyperlink>
            <w:r>
              <w:rPr>
                <w:color w:val="392C69"/>
              </w:rPr>
              <w:t xml:space="preserve">,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Со дня, следующего за днем направления уведомления, субъект хозяйствования вправе начать осуществление заявленного в уведомлении </w:t>
            </w:r>
            <w:r>
              <w:rPr>
                <w:color w:val="392C69"/>
              </w:rPr>
              <w:lastRenderedPageBreak/>
              <w:t>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w:t>
            </w:r>
          </w:p>
        </w:tc>
      </w:tr>
    </w:tbl>
    <w:p w:rsidR="002868ED" w:rsidRDefault="002868ED">
      <w:pPr>
        <w:pStyle w:val="ConsPlusNormal"/>
        <w:spacing w:before="280"/>
        <w:jc w:val="center"/>
        <w:outlineLvl w:val="1"/>
      </w:pPr>
      <w:r>
        <w:rPr>
          <w:b/>
        </w:rPr>
        <w:lastRenderedPageBreak/>
        <w:t>ГЛАВА 3</w:t>
      </w:r>
    </w:p>
    <w:p w:rsidR="002868ED" w:rsidRDefault="002868ED">
      <w:pPr>
        <w:pStyle w:val="ConsPlusNormal"/>
        <w:jc w:val="center"/>
      </w:pPr>
      <w:r>
        <w:rPr>
          <w:b/>
        </w:rPr>
        <w:t>СОСТАВ СВЕДЕНИЙ, ВКЛЮЧАЕМЫХ В ТОРГОВЫЙ РЕЕСТР</w:t>
      </w:r>
    </w:p>
    <w:p w:rsidR="002868ED" w:rsidRDefault="002868ED">
      <w:pPr>
        <w:pStyle w:val="ConsPlusNormal"/>
        <w:jc w:val="both"/>
      </w:pPr>
    </w:p>
    <w:p w:rsidR="002868ED" w:rsidRDefault="002868ED">
      <w:pPr>
        <w:pStyle w:val="ConsPlusNormal"/>
        <w:ind w:firstLine="540"/>
        <w:jc w:val="both"/>
      </w:pPr>
      <w:r>
        <w:t>11. В Торговый реестр включаются сведения:</w:t>
      </w:r>
    </w:p>
    <w:p w:rsidR="002868ED" w:rsidRDefault="002868ED">
      <w:pPr>
        <w:pStyle w:val="ConsPlusNormal"/>
        <w:spacing w:before="220"/>
        <w:ind w:firstLine="540"/>
        <w:jc w:val="both"/>
      </w:pPr>
      <w:r>
        <w:t>11.1. о субъекте торговли, субъекте общественного питания, юридическом лице, индивидуальном предпринимателе, создавших торговый центр или рынок (далее, если не указано иное, - заявитель), включая:</w:t>
      </w:r>
    </w:p>
    <w:p w:rsidR="002868ED" w:rsidRDefault="002868ED">
      <w:pPr>
        <w:pStyle w:val="ConsPlusNormal"/>
        <w:spacing w:before="220"/>
        <w:ind w:firstLine="540"/>
        <w:jc w:val="both"/>
      </w:pPr>
      <w:bookmarkStart w:id="2" w:name="P108"/>
      <w:bookmarkEnd w:id="2"/>
      <w:r>
        <w:t>полное наименование юридического лица, фамилию, собственное имя, отчество (если таковое имеется) индивидуального предпринимателя;</w:t>
      </w:r>
    </w:p>
    <w:p w:rsidR="002868ED" w:rsidRDefault="002868ED">
      <w:pPr>
        <w:pStyle w:val="ConsPlusNormal"/>
        <w:spacing w:before="220"/>
        <w:ind w:firstLine="540"/>
        <w:jc w:val="both"/>
      </w:pPr>
      <w:bookmarkStart w:id="3" w:name="P109"/>
      <w:bookmarkEnd w:id="3"/>
      <w:r>
        <w:t>учетный номер плательщика юридического лица, индивидуального предпринимателя;</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w:t>
            </w:r>
          </w:p>
        </w:tc>
      </w:tr>
    </w:tbl>
    <w:p w:rsidR="002868ED" w:rsidRDefault="002868ED">
      <w:pPr>
        <w:pStyle w:val="ConsPlusNormal"/>
        <w:spacing w:before="280"/>
        <w:ind w:firstLine="540"/>
        <w:jc w:val="both"/>
      </w:pPr>
      <w:r>
        <w:t>регистрационный номер в Едином государственном регистре юридических лиц и индивидуальных предпринимателей;</w:t>
      </w:r>
    </w:p>
    <w:p w:rsidR="002868ED" w:rsidRDefault="002868ED">
      <w:pPr>
        <w:pStyle w:val="ConsPlusNormal"/>
        <w:spacing w:before="220"/>
        <w:ind w:firstLine="540"/>
        <w:jc w:val="both"/>
      </w:pPr>
      <w:r>
        <w:t>наименование регистрирующего органа, дату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номер решения регистрирующего органа;</w:t>
      </w:r>
    </w:p>
    <w:p w:rsidR="002868ED" w:rsidRDefault="002868ED">
      <w:pPr>
        <w:pStyle w:val="ConsPlusNormal"/>
        <w:spacing w:before="220"/>
        <w:ind w:firstLine="540"/>
        <w:jc w:val="both"/>
      </w:pPr>
      <w:r>
        <w:t>наименование государственного органа (организации), в подчинении (составе, системе) которого находится юридическое лицо (при его наличии);</w:t>
      </w:r>
    </w:p>
    <w:p w:rsidR="002868ED" w:rsidRDefault="002868ED">
      <w:pPr>
        <w:pStyle w:val="ConsPlusNormal"/>
        <w:spacing w:before="220"/>
        <w:ind w:firstLine="540"/>
        <w:jc w:val="both"/>
      </w:pPr>
      <w:bookmarkStart w:id="4" w:name="P115"/>
      <w:bookmarkEnd w:id="4"/>
      <w:r>
        <w:t>место нахождения юридического лица, место жительства индивидуального предпринимателя;</w:t>
      </w:r>
    </w:p>
    <w:p w:rsidR="002868ED" w:rsidRDefault="002868ED">
      <w:pPr>
        <w:pStyle w:val="ConsPlusNormal"/>
        <w:spacing w:before="220"/>
        <w:ind w:firstLine="540"/>
        <w:jc w:val="both"/>
      </w:pPr>
      <w:r>
        <w:t>информацию об обособленных подразделениях (филиалах, представительствах) юридического лица;</w:t>
      </w:r>
    </w:p>
    <w:p w:rsidR="002868ED" w:rsidRDefault="002868ED">
      <w:pPr>
        <w:pStyle w:val="ConsPlusNormal"/>
        <w:spacing w:before="220"/>
        <w:ind w:firstLine="540"/>
        <w:jc w:val="both"/>
      </w:pPr>
      <w:r>
        <w:t>сведения о реорганизации юридического лица;</w:t>
      </w:r>
    </w:p>
    <w:p w:rsidR="002868ED" w:rsidRDefault="002868ED">
      <w:pPr>
        <w:pStyle w:val="ConsPlusNormal"/>
        <w:spacing w:before="220"/>
        <w:ind w:firstLine="540"/>
        <w:jc w:val="both"/>
      </w:pPr>
      <w:r>
        <w:t>информацию о ликвидации (прекращении деятельности) юридического лица, индивидуального предпринимателя;</w:t>
      </w:r>
    </w:p>
    <w:p w:rsidR="002868ED" w:rsidRDefault="002868ED">
      <w:pPr>
        <w:pStyle w:val="ConsPlusNormal"/>
        <w:spacing w:before="220"/>
        <w:ind w:firstLine="540"/>
        <w:jc w:val="both"/>
      </w:pPr>
      <w:r>
        <w:t>сведения об исключении юридического лица, индивидуального предпринимателя из Единого государственного регистра юридических лиц и индивидуальных предпринимателей;</w:t>
      </w:r>
    </w:p>
    <w:p w:rsidR="002868ED" w:rsidRDefault="002868ED">
      <w:pPr>
        <w:pStyle w:val="ConsPlusNormal"/>
        <w:spacing w:before="220"/>
        <w:ind w:firstLine="540"/>
        <w:jc w:val="both"/>
      </w:pPr>
      <w:r>
        <w:t>номера контактных телефонов, номер факса, наименование интернет-сайта, адрес электронной почты юридического лица, индивидуального предпринимателя (при их наличии);</w:t>
      </w:r>
    </w:p>
    <w:p w:rsidR="002868ED" w:rsidRDefault="002868ED">
      <w:pPr>
        <w:pStyle w:val="ConsPlusNormal"/>
        <w:spacing w:before="220"/>
        <w:ind w:firstLine="540"/>
        <w:jc w:val="both"/>
      </w:pPr>
      <w:bookmarkStart w:id="5" w:name="P121"/>
      <w:bookmarkEnd w:id="5"/>
      <w:r>
        <w:t>информацию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2868ED" w:rsidRDefault="002868ED">
      <w:pPr>
        <w:pStyle w:val="ConsPlusNormal"/>
        <w:spacing w:before="220"/>
        <w:ind w:firstLine="540"/>
        <w:jc w:val="both"/>
      </w:pPr>
      <w:bookmarkStart w:id="6" w:name="P122"/>
      <w:bookmarkEnd w:id="6"/>
      <w:r>
        <w:lastRenderedPageBreak/>
        <w:t>При осуществлении торговли без (вне) торговых объектов в Торговый реестр дополнительно включаются следующие сведения:</w:t>
      </w:r>
    </w:p>
    <w:p w:rsidR="002868ED" w:rsidRDefault="002868ED">
      <w:pPr>
        <w:pStyle w:val="ConsPlusNormal"/>
        <w:spacing w:before="220"/>
        <w:ind w:firstLine="540"/>
        <w:jc w:val="both"/>
      </w:pPr>
      <w:r>
        <w:t>виды торговли;</w:t>
      </w:r>
    </w:p>
    <w:p w:rsidR="002868ED" w:rsidRDefault="002868ED">
      <w:pPr>
        <w:pStyle w:val="ConsPlusNormal"/>
        <w:spacing w:before="220"/>
        <w:ind w:firstLine="540"/>
        <w:jc w:val="both"/>
      </w:pPr>
      <w:r>
        <w:t>формы розничной торговли без (вне) торговых объектов &lt;*&gt;;</w:t>
      </w:r>
    </w:p>
    <w:p w:rsidR="002868ED" w:rsidRDefault="002868ED">
      <w:pPr>
        <w:pStyle w:val="ConsPlusNormal"/>
        <w:spacing w:before="220"/>
        <w:ind w:firstLine="540"/>
        <w:jc w:val="both"/>
      </w:pPr>
      <w:r>
        <w:t>доменное имя сайта интернет-магазина, право на администрирование которого получено субъектом торговли в порядке, установленном законодательством (при осуществлении розничной торговли через интернет-магазин);</w:t>
      </w:r>
    </w:p>
    <w:p w:rsidR="002868ED" w:rsidRDefault="002868ED">
      <w:pPr>
        <w:pStyle w:val="ConsPlusNormal"/>
        <w:spacing w:before="220"/>
        <w:ind w:firstLine="540"/>
        <w:jc w:val="both"/>
      </w:pPr>
      <w:r>
        <w:t xml:space="preserve">реализуемые классы, группы и (или) подгруппы товаров в соответствии с </w:t>
      </w:r>
      <w:hyperlink r:id="rId28" w:history="1">
        <w:r>
          <w:rPr>
            <w:color w:val="0000FF"/>
          </w:rPr>
          <w:t>перечнем</w:t>
        </w:r>
      </w:hyperlink>
      <w:r>
        <w:t xml:space="preserve"> товаров розничной и оптовой торговли, утверждаемым Министерством антимонопольного регулирования и торговли;</w:t>
      </w:r>
    </w:p>
    <w:p w:rsidR="002868ED" w:rsidRDefault="002868ED">
      <w:pPr>
        <w:pStyle w:val="ConsPlusNormal"/>
        <w:spacing w:before="220"/>
        <w:ind w:firstLine="540"/>
        <w:jc w:val="both"/>
      </w:pPr>
      <w:r>
        <w:t>--------------------------------</w:t>
      </w:r>
    </w:p>
    <w:p w:rsidR="002868ED" w:rsidRDefault="002868ED">
      <w:pPr>
        <w:pStyle w:val="ConsPlusNormal"/>
        <w:spacing w:before="220"/>
        <w:ind w:firstLine="540"/>
        <w:jc w:val="both"/>
      </w:pPr>
      <w:r>
        <w:t>&lt;*&gt; Для целей настоящего Положения под формой розничной торговли без (вне) торговых объектов понимаются торговля на ярмарках, аукционах, рынках на торговых местах, торговля по образцам без (вне) торговых объектов, разносная торговля без использования специальных приспособлений для торговли.</w:t>
      </w:r>
    </w:p>
    <w:p w:rsidR="002868ED" w:rsidRDefault="002868ED">
      <w:pPr>
        <w:pStyle w:val="ConsPlusNormal"/>
        <w:jc w:val="both"/>
      </w:pPr>
    </w:p>
    <w:p w:rsidR="002868ED" w:rsidRDefault="002868ED">
      <w:pPr>
        <w:pStyle w:val="ConsPlusNormal"/>
        <w:ind w:firstLine="540"/>
        <w:jc w:val="both"/>
      </w:pPr>
      <w:bookmarkStart w:id="7" w:name="P130"/>
      <w:bookmarkEnd w:id="7"/>
      <w:r>
        <w:t>11.2. о торговом объекте, включая:</w:t>
      </w:r>
    </w:p>
    <w:p w:rsidR="002868ED" w:rsidRDefault="002868ED">
      <w:pPr>
        <w:pStyle w:val="ConsPlusNormal"/>
        <w:spacing w:before="220"/>
        <w:ind w:firstLine="540"/>
        <w:jc w:val="both"/>
      </w:pPr>
      <w:r>
        <w:t>наименование торгового объекта (при его наличии);</w:t>
      </w:r>
    </w:p>
    <w:p w:rsidR="002868ED" w:rsidRDefault="002868ED">
      <w:pPr>
        <w:pStyle w:val="ConsPlusNormal"/>
        <w:spacing w:before="220"/>
        <w:ind w:firstLine="540"/>
        <w:jc w:val="both"/>
      </w:pPr>
      <w:r>
        <w:t>наименование торговой сети (для стационарного торгового объекта, входящего в торговую сеть) (при его наличии);</w:t>
      </w:r>
    </w:p>
    <w:p w:rsidR="002868ED" w:rsidRDefault="002868ED">
      <w:pPr>
        <w:pStyle w:val="ConsPlusNormal"/>
        <w:spacing w:before="220"/>
        <w:ind w:firstLine="540"/>
        <w:jc w:val="both"/>
      </w:pPr>
      <w:r>
        <w:t>место (места) нахождения торгового объекта;</w:t>
      </w:r>
    </w:p>
    <w:p w:rsidR="002868ED" w:rsidRDefault="002868ED">
      <w:pPr>
        <w:pStyle w:val="ConsPlusNormal"/>
        <w:spacing w:before="220"/>
        <w:ind w:firstLine="540"/>
        <w:jc w:val="both"/>
      </w:pPr>
      <w:r>
        <w:t>вид торгового объекта;</w:t>
      </w:r>
    </w:p>
    <w:p w:rsidR="002868ED" w:rsidRDefault="002868ED">
      <w:pPr>
        <w:pStyle w:val="ConsPlusNormal"/>
        <w:spacing w:before="220"/>
        <w:ind w:firstLine="540"/>
        <w:jc w:val="both"/>
      </w:pPr>
      <w:r>
        <w:t>тип торгового объекта (при его наличии);</w:t>
      </w:r>
    </w:p>
    <w:p w:rsidR="002868ED" w:rsidRDefault="002868ED">
      <w:pPr>
        <w:pStyle w:val="ConsPlusNormal"/>
        <w:spacing w:before="220"/>
        <w:ind w:firstLine="540"/>
        <w:jc w:val="both"/>
      </w:pPr>
      <w:r>
        <w:t>виды торговли;</w:t>
      </w:r>
    </w:p>
    <w:p w:rsidR="002868ED" w:rsidRDefault="002868ED">
      <w:pPr>
        <w:pStyle w:val="ConsPlusNormal"/>
        <w:spacing w:before="220"/>
        <w:ind w:firstLine="540"/>
        <w:jc w:val="both"/>
      </w:pPr>
      <w:r>
        <w:t xml:space="preserve">реализуемые классы, группы и (или) подгруппы товаров в соответствии с </w:t>
      </w:r>
      <w:hyperlink r:id="rId29" w:history="1">
        <w:r>
          <w:rPr>
            <w:color w:val="0000FF"/>
          </w:rPr>
          <w:t>перечнем</w:t>
        </w:r>
      </w:hyperlink>
      <w:r>
        <w:t xml:space="preserve"> товаров розничной и оптовой торговли, утверждаемым Министерством антимонопольного регулирования и торговли;</w:t>
      </w:r>
    </w:p>
    <w:p w:rsidR="002868ED" w:rsidRDefault="002868ED">
      <w:pPr>
        <w:pStyle w:val="ConsPlusNormal"/>
        <w:spacing w:before="220"/>
        <w:ind w:firstLine="540"/>
        <w:jc w:val="both"/>
      </w:pPr>
      <w:r>
        <w:t>торговую площадь розничного торгового объекта (при ее наличии);</w:t>
      </w:r>
    </w:p>
    <w:p w:rsidR="002868ED" w:rsidRDefault="002868ED">
      <w:pPr>
        <w:pStyle w:val="ConsPlusNormal"/>
        <w:spacing w:before="220"/>
        <w:ind w:firstLine="540"/>
        <w:jc w:val="both"/>
      </w:pPr>
      <w:r>
        <w:t>номера контактных телефонов, адрес электронной почты торгового объекта (при их наличии);</w:t>
      </w:r>
    </w:p>
    <w:p w:rsidR="002868ED" w:rsidRDefault="002868ED">
      <w:pPr>
        <w:pStyle w:val="ConsPlusNormal"/>
        <w:spacing w:before="220"/>
        <w:ind w:firstLine="540"/>
        <w:jc w:val="both"/>
      </w:pPr>
      <w:r>
        <w:t>11.3. об объекте общественного питания, включая:</w:t>
      </w:r>
    </w:p>
    <w:p w:rsidR="002868ED" w:rsidRDefault="002868ED">
      <w:pPr>
        <w:pStyle w:val="ConsPlusNormal"/>
        <w:spacing w:before="220"/>
        <w:ind w:firstLine="540"/>
        <w:jc w:val="both"/>
      </w:pPr>
      <w:r>
        <w:t>наименование объекта общественного питания (при его наличии);</w:t>
      </w:r>
    </w:p>
    <w:p w:rsidR="002868ED" w:rsidRDefault="002868ED">
      <w:pPr>
        <w:pStyle w:val="ConsPlusNormal"/>
        <w:spacing w:before="220"/>
        <w:ind w:firstLine="540"/>
        <w:jc w:val="both"/>
      </w:pPr>
      <w:r>
        <w:t>наименование сети общественного питания (для стационарного объекта общественного питания, входящего в сеть общественного питания) (при его наличии);</w:t>
      </w:r>
    </w:p>
    <w:p w:rsidR="002868ED" w:rsidRDefault="002868ED">
      <w:pPr>
        <w:pStyle w:val="ConsPlusNormal"/>
        <w:spacing w:before="220"/>
        <w:ind w:firstLine="540"/>
        <w:jc w:val="both"/>
      </w:pPr>
      <w:r>
        <w:t>место нахождения объекта общественного питания;</w:t>
      </w:r>
    </w:p>
    <w:p w:rsidR="002868ED" w:rsidRDefault="002868ED">
      <w:pPr>
        <w:pStyle w:val="ConsPlusNormal"/>
        <w:jc w:val="both"/>
      </w:pPr>
    </w:p>
    <w:p w:rsidR="002868ED" w:rsidRDefault="002868ED">
      <w:pPr>
        <w:pStyle w:val="ConsPlusNormal"/>
        <w:ind w:firstLine="540"/>
        <w:jc w:val="both"/>
      </w:pPr>
      <w:r>
        <w:t>тип объекта общественного питания (при его наличии);</w:t>
      </w:r>
    </w:p>
    <w:p w:rsidR="002868ED" w:rsidRDefault="002868ED">
      <w:pPr>
        <w:pStyle w:val="ConsPlusNormal"/>
        <w:spacing w:before="220"/>
        <w:ind w:firstLine="540"/>
        <w:jc w:val="both"/>
      </w:pPr>
      <w:r>
        <w:t>класс объекта общественного питания (при его наличии);</w:t>
      </w:r>
    </w:p>
    <w:p w:rsidR="002868ED" w:rsidRDefault="002868ED">
      <w:pPr>
        <w:pStyle w:val="ConsPlusNormal"/>
        <w:spacing w:before="220"/>
        <w:ind w:firstLine="540"/>
        <w:jc w:val="both"/>
      </w:pPr>
      <w:r>
        <w:lastRenderedPageBreak/>
        <w:t xml:space="preserve">реализуемые классы, группы и (или) подгруппы товаров в соответствии с </w:t>
      </w:r>
      <w:hyperlink r:id="rId30" w:history="1">
        <w:r>
          <w:rPr>
            <w:color w:val="0000FF"/>
          </w:rPr>
          <w:t>перечнем</w:t>
        </w:r>
      </w:hyperlink>
      <w:r>
        <w:t xml:space="preserve"> товаров розничной и оптовой торговли, утверждаемым Министерством антимонопольного регулирования и торговли (при их наличии);</w:t>
      </w:r>
    </w:p>
    <w:p w:rsidR="002868ED" w:rsidRDefault="002868ED">
      <w:pPr>
        <w:pStyle w:val="ConsPlusNormal"/>
        <w:spacing w:before="220"/>
        <w:ind w:firstLine="540"/>
        <w:jc w:val="both"/>
      </w:pPr>
      <w:r>
        <w:t>количество мест в объекте общественного питания (при их наличии);</w:t>
      </w:r>
    </w:p>
    <w:p w:rsidR="002868ED" w:rsidRDefault="002868ED">
      <w:pPr>
        <w:pStyle w:val="ConsPlusNormal"/>
        <w:spacing w:before="220"/>
        <w:ind w:firstLine="540"/>
        <w:jc w:val="both"/>
      </w:pPr>
      <w:r>
        <w:t>номера контактных телефонов, адрес электронной почты объекта общественного питания (при их наличии);</w:t>
      </w:r>
    </w:p>
    <w:p w:rsidR="002868ED" w:rsidRDefault="002868ED">
      <w:pPr>
        <w:pStyle w:val="ConsPlusNormal"/>
        <w:spacing w:before="220"/>
        <w:ind w:firstLine="540"/>
        <w:jc w:val="both"/>
      </w:pPr>
      <w:r>
        <w:t>11.4. о торговом центре, включая:</w:t>
      </w:r>
    </w:p>
    <w:p w:rsidR="002868ED" w:rsidRDefault="002868ED">
      <w:pPr>
        <w:pStyle w:val="ConsPlusNormal"/>
        <w:spacing w:before="220"/>
        <w:ind w:firstLine="540"/>
        <w:jc w:val="both"/>
      </w:pPr>
      <w:r>
        <w:t>наименование торгового центра (при его наличии);</w:t>
      </w:r>
    </w:p>
    <w:p w:rsidR="002868ED" w:rsidRDefault="002868ED">
      <w:pPr>
        <w:pStyle w:val="ConsPlusNormal"/>
        <w:spacing w:before="220"/>
        <w:ind w:firstLine="540"/>
        <w:jc w:val="both"/>
      </w:pPr>
      <w:r>
        <w:t>место нахождения торгового центра;</w:t>
      </w:r>
    </w:p>
    <w:p w:rsidR="002868ED" w:rsidRDefault="002868ED">
      <w:pPr>
        <w:pStyle w:val="ConsPlusNormal"/>
        <w:spacing w:before="220"/>
        <w:ind w:firstLine="540"/>
        <w:jc w:val="both"/>
      </w:pPr>
      <w:r>
        <w:t>специализацию торгового центра;</w:t>
      </w:r>
    </w:p>
    <w:p w:rsidR="002868ED" w:rsidRDefault="002868ED">
      <w:pPr>
        <w:pStyle w:val="ConsPlusNormal"/>
        <w:spacing w:before="220"/>
        <w:ind w:firstLine="540"/>
        <w:jc w:val="both"/>
      </w:pPr>
      <w:r>
        <w:t>количество торговых объектов, размещенных в торговом центре;</w:t>
      </w:r>
    </w:p>
    <w:p w:rsidR="002868ED" w:rsidRDefault="002868ED">
      <w:pPr>
        <w:pStyle w:val="ConsPlusNormal"/>
        <w:spacing w:before="220"/>
        <w:ind w:firstLine="540"/>
        <w:jc w:val="both"/>
      </w:pPr>
      <w:r>
        <w:t>количество объектов общественного питания, размещенных в торговом центре (при их наличии);</w:t>
      </w:r>
    </w:p>
    <w:p w:rsidR="002868ED" w:rsidRDefault="002868ED">
      <w:pPr>
        <w:pStyle w:val="ConsPlusNormal"/>
        <w:spacing w:before="220"/>
        <w:ind w:firstLine="540"/>
        <w:jc w:val="both"/>
      </w:pPr>
      <w:r>
        <w:t>площадь торгового центра, отведенную под торговые объекты;</w:t>
      </w:r>
    </w:p>
    <w:p w:rsidR="002868ED" w:rsidRDefault="002868ED">
      <w:pPr>
        <w:pStyle w:val="ConsPlusNormal"/>
        <w:spacing w:before="220"/>
        <w:ind w:firstLine="540"/>
        <w:jc w:val="both"/>
      </w:pPr>
      <w:r>
        <w:t>номера контактных телефонов, адрес электронной почты юридического лица, индивидуального предпринимателя, создавших торговый центр (при их наличии);</w:t>
      </w:r>
    </w:p>
    <w:p w:rsidR="002868ED" w:rsidRDefault="002868ED">
      <w:pPr>
        <w:pStyle w:val="ConsPlusNormal"/>
        <w:spacing w:before="220"/>
        <w:ind w:firstLine="540"/>
        <w:jc w:val="both"/>
      </w:pPr>
      <w:bookmarkStart w:id="8" w:name="P158"/>
      <w:bookmarkEnd w:id="8"/>
      <w:r>
        <w:t>11.5. о рынке, включая:</w:t>
      </w:r>
    </w:p>
    <w:p w:rsidR="002868ED" w:rsidRDefault="002868ED">
      <w:pPr>
        <w:pStyle w:val="ConsPlusNormal"/>
        <w:spacing w:before="220"/>
        <w:ind w:firstLine="540"/>
        <w:jc w:val="both"/>
      </w:pPr>
      <w:r>
        <w:t>наименование рынка (при его наличии);</w:t>
      </w:r>
    </w:p>
    <w:p w:rsidR="002868ED" w:rsidRDefault="002868ED">
      <w:pPr>
        <w:pStyle w:val="ConsPlusNormal"/>
        <w:spacing w:before="220"/>
        <w:ind w:firstLine="540"/>
        <w:jc w:val="both"/>
      </w:pPr>
      <w:r>
        <w:t>место нахождения рынка;</w:t>
      </w:r>
    </w:p>
    <w:p w:rsidR="002868ED" w:rsidRDefault="002868ED">
      <w:pPr>
        <w:pStyle w:val="ConsPlusNormal"/>
        <w:spacing w:before="220"/>
        <w:ind w:firstLine="540"/>
        <w:jc w:val="both"/>
      </w:pPr>
      <w:r>
        <w:t>тип рынка;</w:t>
      </w:r>
    </w:p>
    <w:p w:rsidR="002868ED" w:rsidRDefault="002868ED">
      <w:pPr>
        <w:pStyle w:val="ConsPlusNormal"/>
        <w:spacing w:before="220"/>
        <w:ind w:firstLine="540"/>
        <w:jc w:val="both"/>
      </w:pPr>
      <w:r>
        <w:t>специализацию рынка (при ее наличии);</w:t>
      </w:r>
    </w:p>
    <w:p w:rsidR="002868ED" w:rsidRDefault="002868ED">
      <w:pPr>
        <w:pStyle w:val="ConsPlusNormal"/>
        <w:spacing w:before="220"/>
        <w:ind w:firstLine="540"/>
        <w:jc w:val="both"/>
      </w:pPr>
      <w:r>
        <w:t>количество торговых мест, размещенных на территории рынка;</w:t>
      </w:r>
    </w:p>
    <w:p w:rsidR="002868ED" w:rsidRDefault="002868ED">
      <w:pPr>
        <w:pStyle w:val="ConsPlusNormal"/>
        <w:spacing w:before="220"/>
        <w:ind w:firstLine="540"/>
        <w:jc w:val="both"/>
      </w:pPr>
      <w:r>
        <w:t>номера контактных телефонов, адрес электронной почты юридического лица, индивидуального предпринимателя, создавших рынок (при их наличии);</w:t>
      </w:r>
    </w:p>
    <w:p w:rsidR="002868ED" w:rsidRDefault="002868ED">
      <w:pPr>
        <w:pStyle w:val="ConsPlusNormal"/>
        <w:spacing w:before="220"/>
        <w:ind w:firstLine="540"/>
        <w:jc w:val="both"/>
      </w:pPr>
      <w:bookmarkStart w:id="9" w:name="P165"/>
      <w:bookmarkEnd w:id="9"/>
      <w:r>
        <w:t>11.6. о перечне торговых сетей;</w:t>
      </w:r>
    </w:p>
    <w:p w:rsidR="002868ED" w:rsidRDefault="002868ED">
      <w:pPr>
        <w:pStyle w:val="ConsPlusNormal"/>
        <w:spacing w:before="220"/>
        <w:ind w:firstLine="540"/>
        <w:jc w:val="both"/>
      </w:pPr>
      <w:bookmarkStart w:id="10" w:name="P166"/>
      <w:bookmarkEnd w:id="10"/>
      <w:r>
        <w:t>11.7. о наименовании местного исполнительного и распорядительного органа, включившего сведения в территориальную базу данных, дате включения таких сведений, регистрационном номере в Торговом реестре и иные сведения.</w:t>
      </w:r>
    </w:p>
    <w:p w:rsidR="002868ED" w:rsidRDefault="002868ED">
      <w:pPr>
        <w:pStyle w:val="ConsPlusNormal"/>
        <w:spacing w:before="220"/>
        <w:ind w:firstLine="540"/>
        <w:jc w:val="both"/>
      </w:pPr>
      <w:r>
        <w:t>В Торговый реестр включаются реестры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w:t>
      </w:r>
    </w:p>
    <w:p w:rsidR="002868ED" w:rsidRDefault="002868ED">
      <w:pPr>
        <w:pStyle w:val="ConsPlusNormal"/>
        <w:jc w:val="both"/>
      </w:pPr>
    </w:p>
    <w:p w:rsidR="002868ED" w:rsidRDefault="002868ED">
      <w:pPr>
        <w:pStyle w:val="ConsPlusNormal"/>
        <w:jc w:val="center"/>
        <w:outlineLvl w:val="1"/>
      </w:pPr>
      <w:bookmarkStart w:id="11" w:name="P169"/>
      <w:bookmarkEnd w:id="11"/>
      <w:r>
        <w:rPr>
          <w:b/>
        </w:rPr>
        <w:t>ГЛАВА 4</w:t>
      </w:r>
    </w:p>
    <w:p w:rsidR="002868ED" w:rsidRDefault="002868ED">
      <w:pPr>
        <w:pStyle w:val="ConsPlusNormal"/>
        <w:jc w:val="center"/>
      </w:pPr>
      <w:r>
        <w:rPr>
          <w:b/>
        </w:rPr>
        <w:t>ПОРЯДОК ВНЕСЕНИЯ СВЕДЕНИЙ В ТОРГОВЫЙ РЕЕСТР</w:t>
      </w:r>
    </w:p>
    <w:p w:rsidR="002868ED" w:rsidRDefault="002868ED">
      <w:pPr>
        <w:pStyle w:val="ConsPlusNormal"/>
        <w:jc w:val="both"/>
      </w:pPr>
    </w:p>
    <w:p w:rsidR="002868ED" w:rsidRDefault="002868ED">
      <w:pPr>
        <w:pStyle w:val="ConsPlusNormal"/>
        <w:ind w:firstLine="540"/>
        <w:jc w:val="both"/>
      </w:pPr>
      <w:r>
        <w:t xml:space="preserve">12. Внесение сведений в Торговый реестр осуществляется местными исполнительными и </w:t>
      </w:r>
      <w:r>
        <w:lastRenderedPageBreak/>
        <w:t>распорядительными органами по:</w:t>
      </w:r>
    </w:p>
    <w:p w:rsidR="002868ED" w:rsidRDefault="002868ED">
      <w:pPr>
        <w:pStyle w:val="ConsPlusNormal"/>
        <w:spacing w:before="220"/>
        <w:ind w:firstLine="540"/>
        <w:jc w:val="both"/>
      </w:pPr>
      <w:r>
        <w:t>месту нахождения торговых объектов, объектов общественного питания, торговых центров, рынков;</w:t>
      </w:r>
    </w:p>
    <w:p w:rsidR="002868ED" w:rsidRDefault="002868ED">
      <w:pPr>
        <w:pStyle w:val="ConsPlusNormal"/>
        <w:spacing w:before="220"/>
        <w:ind w:firstLine="540"/>
        <w:jc w:val="both"/>
      </w:pPr>
      <w:r>
        <w:t>месту государственной регистрации субъектов торговли, осуществляющих торговлю без (вне) торговых объектов.</w:t>
      </w:r>
    </w:p>
    <w:p w:rsidR="002868ED" w:rsidRDefault="002868ED">
      <w:pPr>
        <w:pStyle w:val="ConsPlusNormal"/>
        <w:spacing w:before="220"/>
        <w:ind w:firstLine="540"/>
        <w:jc w:val="both"/>
      </w:pPr>
      <w:r>
        <w:t>13. Сведения вносятся в Торговый реестр на основании:</w:t>
      </w:r>
    </w:p>
    <w:p w:rsidR="002868ED" w:rsidRDefault="002868ED">
      <w:pPr>
        <w:pStyle w:val="ConsPlusNormal"/>
        <w:spacing w:before="220"/>
        <w:ind w:firstLine="540"/>
        <w:jc w:val="both"/>
      </w:pPr>
      <w:bookmarkStart w:id="12" w:name="P176"/>
      <w:bookmarkEnd w:id="12"/>
      <w:r>
        <w:t>заявления о включении сведений в Торговый реестр;</w:t>
      </w:r>
    </w:p>
    <w:p w:rsidR="002868ED" w:rsidRDefault="002868ED">
      <w:pPr>
        <w:pStyle w:val="ConsPlusNormal"/>
        <w:spacing w:before="220"/>
        <w:ind w:firstLine="540"/>
        <w:jc w:val="both"/>
      </w:pPr>
      <w:bookmarkStart w:id="13" w:name="P177"/>
      <w:bookmarkEnd w:id="13"/>
      <w:r>
        <w:t>заявления о внесении изменений и (или) дополнений в сведения, ранее внесенные в Торговый реестр;</w:t>
      </w:r>
    </w:p>
    <w:bookmarkStart w:id="14" w:name="P178"/>
    <w:bookmarkEnd w:id="14"/>
    <w:p w:rsidR="002868ED" w:rsidRDefault="002868ED">
      <w:pPr>
        <w:pStyle w:val="ConsPlusNormal"/>
        <w:spacing w:before="220"/>
        <w:ind w:firstLine="540"/>
        <w:jc w:val="both"/>
      </w:pPr>
      <w:r>
        <w:fldChar w:fldCharType="begin"/>
      </w:r>
      <w:r>
        <w:instrText xml:space="preserve"> HYPERLINK "consultantplus://offline/ref=90B4C7C4BDF833CB1A54BFF91EAA49A290E23431FF12708F96E39A3B5DADB9511875EB12B8238950ABF498D104B3ZFN" </w:instrText>
      </w:r>
      <w:r>
        <w:fldChar w:fldCharType="separate"/>
      </w:r>
      <w:r>
        <w:rPr>
          <w:color w:val="0000FF"/>
        </w:rPr>
        <w:t>заявления</w:t>
      </w:r>
      <w:r w:rsidRPr="00696F1A">
        <w:rPr>
          <w:color w:val="0000FF"/>
        </w:rPr>
        <w:fldChar w:fldCharType="end"/>
      </w:r>
      <w:r>
        <w:t xml:space="preserve"> об исключении сведений из Торгового реестра;</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Сведения из Государственного реестра плательщиков (иных обязанных лиц) размещены на официальном сайте Министерства по налогам и сборам Республики Беларусь (http://www.portal.nalog.gov.by).</w:t>
            </w:r>
          </w:p>
        </w:tc>
      </w:tr>
    </w:tbl>
    <w:p w:rsidR="002868ED" w:rsidRDefault="002868ED">
      <w:pPr>
        <w:pStyle w:val="ConsPlusNormal"/>
        <w:spacing w:before="280"/>
        <w:ind w:firstLine="540"/>
        <w:jc w:val="both"/>
      </w:pPr>
      <w:r>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Единый портал электронных услуг общегосударственной автоматизированной информационной системы размещён на официальном сайте Национального центра электронных услуг (www.nces.by).</w:t>
            </w:r>
          </w:p>
        </w:tc>
      </w:tr>
    </w:tbl>
    <w:p w:rsidR="002868ED" w:rsidRDefault="002868ED">
      <w:pPr>
        <w:pStyle w:val="ConsPlusNormal"/>
        <w:spacing w:before="280"/>
        <w:ind w:firstLine="540"/>
        <w:jc w:val="both"/>
      </w:pPr>
      <w:r>
        <w:t xml:space="preserve">Заявления, указанные в </w:t>
      </w:r>
      <w:hyperlink w:anchor="P176" w:history="1">
        <w:r>
          <w:rPr>
            <w:color w:val="0000FF"/>
          </w:rPr>
          <w:t>абзацах втором</w:t>
        </w:r>
      </w:hyperlink>
      <w:r>
        <w:t xml:space="preserve"> - </w:t>
      </w:r>
      <w:hyperlink w:anchor="P178" w:history="1">
        <w:r>
          <w:rPr>
            <w:color w:val="0000FF"/>
          </w:rPr>
          <w:t>четвертом части первой</w:t>
        </w:r>
      </w:hyperlink>
      <w:r>
        <w:t xml:space="preserve"> настоящего пункта, заполняются по </w:t>
      </w:r>
      <w:hyperlink r:id="rId31" w:history="1">
        <w:r>
          <w:rPr>
            <w:color w:val="0000FF"/>
          </w:rPr>
          <w:t>формам</w:t>
        </w:r>
      </w:hyperlink>
      <w:r>
        <w:t xml:space="preserve">,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местный исполнительный и распорядительный орган на бумажном носителе путем личного обращения, либо по почте, либо в виде электронного </w:t>
      </w:r>
      <w:hyperlink r:id="rId32" w:history="1">
        <w:r>
          <w:rPr>
            <w:color w:val="0000FF"/>
          </w:rPr>
          <w:t>документа</w:t>
        </w:r>
      </w:hyperlink>
      <w:r>
        <w:t xml:space="preserve"> через единый портал электронных услуг посредством общегосударственной автоматизированной информационной системы (далее - ОАИС).</w:t>
      </w:r>
    </w:p>
    <w:p w:rsidR="002868ED" w:rsidRDefault="002868ED">
      <w:pPr>
        <w:pStyle w:val="ConsPlusNormal"/>
        <w:spacing w:before="220"/>
        <w:ind w:firstLine="540"/>
        <w:jc w:val="both"/>
      </w:pPr>
      <w:r>
        <w:t xml:space="preserve">14. Заявление, указанное в </w:t>
      </w:r>
      <w:hyperlink w:anchor="P176" w:history="1">
        <w:r>
          <w:rPr>
            <w:color w:val="0000FF"/>
          </w:rPr>
          <w:t>абзаце втором части первой пункта 13</w:t>
        </w:r>
      </w:hyperlink>
      <w:r>
        <w:t xml:space="preserve"> настоящего Положения, представляется заявителем в случаях создания торгового объекта, объекта общественного питания, торгового центра, рынка, организации работы интернет-магазина, организации торговли без (вне) торговых объектов, а также реорганизации:</w:t>
      </w:r>
    </w:p>
    <w:p w:rsidR="002868ED" w:rsidRDefault="002868ED">
      <w:pPr>
        <w:pStyle w:val="ConsPlusNormal"/>
        <w:spacing w:before="220"/>
        <w:ind w:firstLine="540"/>
        <w:jc w:val="both"/>
      </w:pPr>
      <w:r>
        <w:t>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
    <w:p w:rsidR="002868ED" w:rsidRDefault="002868ED">
      <w:pPr>
        <w:pStyle w:val="ConsPlusNormal"/>
        <w:spacing w:before="220"/>
        <w:ind w:firstLine="540"/>
        <w:jc w:val="both"/>
      </w:pPr>
      <w:r>
        <w:t>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2868ED" w:rsidRDefault="002868ED">
      <w:pPr>
        <w:pStyle w:val="ConsPlusNormal"/>
        <w:spacing w:before="220"/>
        <w:ind w:firstLine="540"/>
        <w:jc w:val="both"/>
      </w:pPr>
      <w:r>
        <w:lastRenderedPageBreak/>
        <w:t xml:space="preserve">15. При изменении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w:t>
      </w:r>
      <w:hyperlink w:anchor="P122" w:history="1">
        <w:r>
          <w:rPr>
            <w:color w:val="0000FF"/>
          </w:rPr>
          <w:t>части второй подпункта 11.1</w:t>
        </w:r>
      </w:hyperlink>
      <w:r>
        <w:t xml:space="preserve">, </w:t>
      </w:r>
      <w:hyperlink w:anchor="P130" w:history="1">
        <w:r>
          <w:rPr>
            <w:color w:val="0000FF"/>
          </w:rPr>
          <w:t>подпунктах 11.2</w:t>
        </w:r>
      </w:hyperlink>
      <w:r>
        <w:t xml:space="preserve"> - </w:t>
      </w:r>
      <w:hyperlink w:anchor="P158" w:history="1">
        <w:r>
          <w:rPr>
            <w:color w:val="0000FF"/>
          </w:rPr>
          <w:t>11.5 пункта 11</w:t>
        </w:r>
      </w:hyperlink>
      <w:r>
        <w:t xml:space="preserve"> настоящего Положения, заявителем представляются в соответствующий местный исполнительный и распорядительный орган сведения для внесения изменений и (или) дополнений в сведения, ранее внесенные в Торговый реестр, путем подачи заявления, указанного в </w:t>
      </w:r>
      <w:hyperlink w:anchor="P177" w:history="1">
        <w:r>
          <w:rPr>
            <w:color w:val="0000FF"/>
          </w:rPr>
          <w:t>абзаце третьем части первой пункта 13</w:t>
        </w:r>
      </w:hyperlink>
      <w:r>
        <w:t xml:space="preserve"> настоящего Положения.</w:t>
      </w:r>
    </w:p>
    <w:p w:rsidR="002868ED" w:rsidRDefault="002868ED">
      <w:pPr>
        <w:pStyle w:val="ConsPlusNormal"/>
        <w:spacing w:before="220"/>
        <w:ind w:firstLine="540"/>
        <w:jc w:val="both"/>
      </w:pPr>
      <w:r>
        <w:t>Сведения, указанные в части первой настоящего пункта, представляются в месячный срок со дня:</w:t>
      </w:r>
    </w:p>
    <w:p w:rsidR="002868ED" w:rsidRDefault="002868ED">
      <w:pPr>
        <w:pStyle w:val="ConsPlusNormal"/>
        <w:spacing w:before="220"/>
        <w:ind w:firstLine="540"/>
        <w:jc w:val="both"/>
      </w:pPr>
      <w:r>
        <w:t xml:space="preserve">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изменений, вносимых в </w:t>
      </w:r>
      <w:hyperlink r:id="rId33" w:history="1">
        <w:r>
          <w:rPr>
            <w:color w:val="0000FF"/>
          </w:rPr>
          <w:t>свидетельство</w:t>
        </w:r>
      </w:hyperlink>
      <w:r>
        <w:t xml:space="preserve"> о государственной регистрации заявителя - индивидуального предпринимателя;</w:t>
      </w:r>
    </w:p>
    <w:p w:rsidR="002868ED" w:rsidRDefault="002868ED">
      <w:pPr>
        <w:pStyle w:val="ConsPlusNormal"/>
        <w:spacing w:before="220"/>
        <w:ind w:firstLine="540"/>
        <w:jc w:val="both"/>
      </w:pPr>
      <w:r>
        <w:t xml:space="preserve">изменения сведений, предусмотренных в </w:t>
      </w:r>
      <w:hyperlink w:anchor="P122" w:history="1">
        <w:r>
          <w:rPr>
            <w:color w:val="0000FF"/>
          </w:rPr>
          <w:t>части второй подпункта 11.1</w:t>
        </w:r>
      </w:hyperlink>
      <w:r>
        <w:t xml:space="preserve">, </w:t>
      </w:r>
      <w:hyperlink w:anchor="P130" w:history="1">
        <w:r>
          <w:rPr>
            <w:color w:val="0000FF"/>
          </w:rPr>
          <w:t>подпунктах 11.2</w:t>
        </w:r>
      </w:hyperlink>
      <w:r>
        <w:t xml:space="preserve"> - </w:t>
      </w:r>
      <w:hyperlink w:anchor="P158" w:history="1">
        <w:r>
          <w:rPr>
            <w:color w:val="0000FF"/>
          </w:rPr>
          <w:t>11.5 пункта 11</w:t>
        </w:r>
      </w:hyperlink>
      <w:r>
        <w:t xml:space="preserve"> настоящего Положения.</w:t>
      </w:r>
    </w:p>
    <w:p w:rsidR="002868ED" w:rsidRDefault="002868ED">
      <w:pPr>
        <w:pStyle w:val="ConsPlusNormal"/>
        <w:spacing w:before="220"/>
        <w:ind w:firstLine="540"/>
        <w:jc w:val="both"/>
      </w:pPr>
      <w:r>
        <w:t xml:space="preserve">16. При необходимости внесения в Торговый реестр сведений в отношении нескольких торговых объектов, объектов общественного питания, торговых центров, рынков, интернет-магазинов заявления, указанные в </w:t>
      </w:r>
      <w:hyperlink w:anchor="P176" w:history="1">
        <w:r>
          <w:rPr>
            <w:color w:val="0000FF"/>
          </w:rPr>
          <w:t>абзацах втором</w:t>
        </w:r>
      </w:hyperlink>
      <w:r>
        <w:t xml:space="preserve"> - </w:t>
      </w:r>
      <w:hyperlink w:anchor="P178" w:history="1">
        <w:r>
          <w:rPr>
            <w:color w:val="0000FF"/>
          </w:rPr>
          <w:t>четвертом части первой пункта 13</w:t>
        </w:r>
      </w:hyperlink>
      <w:r>
        <w:t xml:space="preserve"> настоящего Положения, представляются отдельно по каждому торговому объекту, объекту общественного питания, торговому центру, рынку, интернет-магазину, а при осуществлении нескольких видов торговли и (или) форм розничной торговли без (вне) торговых объектов - отдельно по каждому виду торговли и (или) форме розничной торговли без (вне) торговых объектов.</w:t>
      </w:r>
    </w:p>
    <w:p w:rsidR="002868ED" w:rsidRDefault="002868ED">
      <w:pPr>
        <w:pStyle w:val="ConsPlusNormal"/>
        <w:spacing w:before="220"/>
        <w:ind w:firstLine="540"/>
        <w:jc w:val="both"/>
      </w:pPr>
      <w:r>
        <w:t>17. В случае изменения места нахождения субъекта торговли, в результате которого был изменен местный исполнительный и распорядительный орган, внесение сведений в Торговый реестр осуществляется местным исполнительным и распорядительным органом по новому месту нахождения субъекта торговли.</w:t>
      </w:r>
    </w:p>
    <w:p w:rsidR="002868ED" w:rsidRDefault="002868ED">
      <w:pPr>
        <w:pStyle w:val="ConsPlusNormal"/>
        <w:spacing w:before="220"/>
        <w:ind w:firstLine="540"/>
        <w:jc w:val="both"/>
      </w:pPr>
      <w:r>
        <w:t xml:space="preserve">18. Местным исполнительным и распорядительным органом осуществляется сверка сведений в заявлениях, указанных в </w:t>
      </w:r>
      <w:hyperlink w:anchor="P176" w:history="1">
        <w:r>
          <w:rPr>
            <w:color w:val="0000FF"/>
          </w:rPr>
          <w:t>абзацах втором</w:t>
        </w:r>
      </w:hyperlink>
      <w:r>
        <w:t xml:space="preserve"> - </w:t>
      </w:r>
      <w:hyperlink w:anchor="P178" w:history="1">
        <w:r>
          <w:rPr>
            <w:color w:val="0000FF"/>
          </w:rPr>
          <w:t>четвертом части первой пункта 13</w:t>
        </w:r>
      </w:hyperlink>
      <w:r>
        <w:t xml:space="preserve">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2868ED" w:rsidRDefault="002868ED">
      <w:pPr>
        <w:pStyle w:val="ConsPlusNormal"/>
        <w:spacing w:before="220"/>
        <w:ind w:firstLine="540"/>
        <w:jc w:val="both"/>
      </w:pPr>
      <w:bookmarkStart w:id="15" w:name="P195"/>
      <w:bookmarkEnd w:id="15"/>
      <w:r>
        <w:t xml:space="preserve">В случае внесения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w:t>
      </w:r>
      <w:hyperlink r:id="rId34" w:history="1">
        <w:r>
          <w:rPr>
            <w:color w:val="0000FF"/>
          </w:rPr>
          <w:t>формам</w:t>
        </w:r>
      </w:hyperlink>
      <w:r>
        <w:t xml:space="preserve">, устанавливаемым Министерством антимонопольного регулирования и торговли, с указанием оснований для отказа. При представлении заявлений, указанных в </w:t>
      </w:r>
      <w:hyperlink w:anchor="P176" w:history="1">
        <w:r>
          <w:rPr>
            <w:color w:val="0000FF"/>
          </w:rPr>
          <w:t>абзацах втором</w:t>
        </w:r>
      </w:hyperlink>
      <w:r>
        <w:t xml:space="preserve"> - </w:t>
      </w:r>
      <w:hyperlink w:anchor="P178" w:history="1">
        <w:r>
          <w:rPr>
            <w:color w:val="0000FF"/>
          </w:rPr>
          <w:t>четвертом части первой пункта 13</w:t>
        </w:r>
      </w:hyperlink>
      <w:r>
        <w:t xml:space="preserve"> настоящего Положения, в виде электронных </w:t>
      </w:r>
      <w:hyperlink r:id="rId35" w:history="1">
        <w:r>
          <w:rPr>
            <w:color w:val="0000FF"/>
          </w:rPr>
          <w:t>документов</w:t>
        </w:r>
      </w:hyperlink>
      <w:r>
        <w:t xml:space="preserve"> названные уведомления направляются в виде электронных документов посредством ОАИС.</w:t>
      </w:r>
    </w:p>
    <w:p w:rsidR="002868ED" w:rsidRDefault="002868ED">
      <w:pPr>
        <w:pStyle w:val="ConsPlusNormal"/>
        <w:spacing w:before="220"/>
        <w:ind w:firstLine="540"/>
        <w:jc w:val="both"/>
      </w:pPr>
      <w:r>
        <w:t xml:space="preserve">19. Местным исполнительным и распорядительным органом отказывается во внесении сведений в Торговый реестр в случаях, определенных в </w:t>
      </w:r>
      <w:hyperlink r:id="rId36" w:history="1">
        <w:r>
          <w:rPr>
            <w:color w:val="0000FF"/>
          </w:rPr>
          <w:t>статье 25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 и (или) автоматизированной информационной системе Единого государственного регистра юридических </w:t>
      </w:r>
      <w:r>
        <w:lastRenderedPageBreak/>
        <w:t>лиц и индивидуальных предпринимателей.</w:t>
      </w:r>
    </w:p>
    <w:p w:rsidR="002868ED" w:rsidRDefault="002868ED">
      <w:pPr>
        <w:pStyle w:val="ConsPlusNormal"/>
        <w:spacing w:before="220"/>
        <w:ind w:firstLine="540"/>
        <w:jc w:val="both"/>
      </w:pPr>
      <w:r>
        <w:t>Отказ во внесении сведений в Торговый реестр по основаниям, не предусмотренным законодательством, не допускается.</w:t>
      </w:r>
    </w:p>
    <w:p w:rsidR="002868ED" w:rsidRDefault="002868ED">
      <w:pPr>
        <w:pStyle w:val="ConsPlusNormal"/>
        <w:spacing w:before="220"/>
        <w:ind w:firstLine="540"/>
        <w:jc w:val="both"/>
      </w:pPr>
      <w:r>
        <w:t xml:space="preserve">20. Уведомления, указанные в </w:t>
      </w:r>
      <w:hyperlink w:anchor="P195" w:history="1">
        <w:r>
          <w:rPr>
            <w:color w:val="0000FF"/>
          </w:rPr>
          <w:t>части второй пункта 18</w:t>
        </w:r>
      </w:hyperlink>
      <w:r>
        <w:t xml:space="preserve"> настоящего Положения, направляемые заявителю в виде электронных </w:t>
      </w:r>
      <w:hyperlink r:id="rId37" w:history="1">
        <w:r>
          <w:rPr>
            <w:color w:val="0000FF"/>
          </w:rPr>
          <w:t>документов</w:t>
        </w:r>
      </w:hyperlink>
      <w:r>
        <w:t xml:space="preserve"> посредством ОАИС, могут быть выданы в местном исполнительном и распорядительном органе также на бумажном носителе при личном обращении заявителя.</w:t>
      </w:r>
    </w:p>
    <w:p w:rsidR="002868ED" w:rsidRDefault="002868ED">
      <w:pPr>
        <w:pStyle w:val="ConsPlusNormal"/>
        <w:spacing w:before="220"/>
        <w:ind w:firstLine="540"/>
        <w:jc w:val="both"/>
      </w:pPr>
      <w:r>
        <w:t>21. Сведения, предусмотренные:</w:t>
      </w:r>
    </w:p>
    <w:p w:rsidR="002868ED" w:rsidRDefault="002868ED">
      <w:pPr>
        <w:pStyle w:val="ConsPlusNormal"/>
        <w:spacing w:before="220"/>
        <w:ind w:firstLine="540"/>
        <w:jc w:val="both"/>
      </w:pPr>
      <w:r>
        <w:t xml:space="preserve">в </w:t>
      </w:r>
      <w:hyperlink w:anchor="P109" w:history="1">
        <w:r>
          <w:rPr>
            <w:color w:val="0000FF"/>
          </w:rPr>
          <w:t>абзаце третьем части первой подпункта 11.1 пункта 11</w:t>
        </w:r>
      </w:hyperlink>
      <w:r>
        <w:t xml:space="preserve">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2868ED" w:rsidRDefault="002868ED">
      <w:pPr>
        <w:pStyle w:val="ConsPlusNormal"/>
        <w:spacing w:before="220"/>
        <w:ind w:firstLine="540"/>
        <w:jc w:val="both"/>
      </w:pPr>
      <w:r>
        <w:t xml:space="preserve">в </w:t>
      </w:r>
      <w:hyperlink w:anchor="P176" w:history="1">
        <w:r>
          <w:rPr>
            <w:color w:val="0000FF"/>
          </w:rPr>
          <w:t>абзацах втором</w:t>
        </w:r>
      </w:hyperlink>
      <w:r>
        <w:t xml:space="preserve">, </w:t>
      </w:r>
      <w:hyperlink w:anchor="P178" w:history="1">
        <w:r>
          <w:rPr>
            <w:color w:val="0000FF"/>
          </w:rPr>
          <w:t>четвертом</w:t>
        </w:r>
      </w:hyperlink>
      <w:r>
        <w:t xml:space="preserve"> - </w:t>
      </w:r>
      <w:hyperlink w:anchor="P121" w:history="1">
        <w:r>
          <w:rPr>
            <w:color w:val="0000FF"/>
          </w:rPr>
          <w:t>тринадцатом части первой подпункта 11.1 пункта 11</w:t>
        </w:r>
      </w:hyperlink>
      <w:r>
        <w:t xml:space="preserve"> настоящего Положения, вносятся в Торговый реестр на основании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посредством ОАИС;</w:t>
      </w:r>
    </w:p>
    <w:p w:rsidR="002868ED" w:rsidRDefault="002868ED">
      <w:pPr>
        <w:pStyle w:val="ConsPlusNormal"/>
        <w:spacing w:before="220"/>
        <w:ind w:firstLine="540"/>
        <w:jc w:val="both"/>
      </w:pPr>
      <w:r>
        <w:t xml:space="preserve">в </w:t>
      </w:r>
      <w:hyperlink w:anchor="P122" w:history="1">
        <w:r>
          <w:rPr>
            <w:color w:val="0000FF"/>
          </w:rPr>
          <w:t>части второй подпункта 11.1</w:t>
        </w:r>
      </w:hyperlink>
      <w:r>
        <w:t xml:space="preserve">, </w:t>
      </w:r>
      <w:hyperlink w:anchor="P130" w:history="1">
        <w:r>
          <w:rPr>
            <w:color w:val="0000FF"/>
          </w:rPr>
          <w:t>подпунктах 11.2</w:t>
        </w:r>
      </w:hyperlink>
      <w:r>
        <w:t xml:space="preserve"> - </w:t>
      </w:r>
      <w:hyperlink w:anchor="P165" w:history="1">
        <w:r>
          <w:rPr>
            <w:color w:val="0000FF"/>
          </w:rPr>
          <w:t>11.6 пункта 11</w:t>
        </w:r>
      </w:hyperlink>
      <w:r>
        <w:t xml:space="preserve">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заявлениях, указанных в </w:t>
      </w:r>
      <w:hyperlink w:anchor="P176" w:history="1">
        <w:r>
          <w:rPr>
            <w:color w:val="0000FF"/>
          </w:rPr>
          <w:t>абзацах втором</w:t>
        </w:r>
      </w:hyperlink>
      <w:r>
        <w:t xml:space="preserve"> - </w:t>
      </w:r>
      <w:hyperlink w:anchor="P178" w:history="1">
        <w:r>
          <w:rPr>
            <w:color w:val="0000FF"/>
          </w:rPr>
          <w:t>четвертом части первой пункта 13</w:t>
        </w:r>
      </w:hyperlink>
      <w:r>
        <w:t xml:space="preserve"> настоящего Положения, представляемых заявителем в соответствующий местный исполнительный и распорядительный орган.</w:t>
      </w:r>
    </w:p>
    <w:p w:rsidR="002868ED" w:rsidRDefault="002868ED">
      <w:pPr>
        <w:pStyle w:val="ConsPlusNormal"/>
        <w:spacing w:before="220"/>
        <w:ind w:firstLine="540"/>
        <w:jc w:val="both"/>
      </w:pPr>
      <w:r>
        <w:t>22. Датой включения сведений в Торговый реестр, внесения изменений и (или) дополнений в сведения, включенные в Торговый реестр, является дата внесения сведений в территориальную базу данных.</w:t>
      </w:r>
    </w:p>
    <w:p w:rsidR="002868ED" w:rsidRDefault="002868ED">
      <w:pPr>
        <w:pStyle w:val="ConsPlusNormal"/>
        <w:jc w:val="both"/>
      </w:pPr>
    </w:p>
    <w:p w:rsidR="002868ED" w:rsidRDefault="002868ED">
      <w:pPr>
        <w:pStyle w:val="ConsPlusNormal"/>
        <w:jc w:val="center"/>
        <w:outlineLvl w:val="1"/>
      </w:pPr>
      <w:r>
        <w:rPr>
          <w:b/>
        </w:rPr>
        <w:t>ГЛАВА 5</w:t>
      </w:r>
    </w:p>
    <w:p w:rsidR="002868ED" w:rsidRDefault="002868ED">
      <w:pPr>
        <w:pStyle w:val="ConsPlusNormal"/>
        <w:jc w:val="center"/>
      </w:pPr>
      <w:r>
        <w:rPr>
          <w:b/>
        </w:rPr>
        <w:t>ПОРЯДОК РЕГИСТРАЦИИ ИНТЕРНЕТ-МАГАЗИНОВ В ТОРГОВОМ РЕЕСТРЕ</w:t>
      </w:r>
    </w:p>
    <w:p w:rsidR="002868ED" w:rsidRDefault="002868ED">
      <w:pPr>
        <w:pStyle w:val="ConsPlusNormal"/>
        <w:jc w:val="both"/>
      </w:pPr>
    </w:p>
    <w:p w:rsidR="002868ED" w:rsidRDefault="002868ED">
      <w:pPr>
        <w:pStyle w:val="ConsPlusNormal"/>
        <w:ind w:firstLine="540"/>
        <w:jc w:val="both"/>
      </w:pPr>
      <w:r>
        <w:t xml:space="preserve">23. Регистрация интернет-магазинов в Торговом реестре осуществляется местными исполнительными и распорядительными органами по месту государственной регистрации субъектов торговли путем внесения сведений об интернет-магазинах в Торговый реестр в соответствии с порядком, установленным в </w:t>
      </w:r>
      <w:hyperlink w:anchor="P169" w:history="1">
        <w:r>
          <w:rPr>
            <w:color w:val="0000FF"/>
          </w:rPr>
          <w:t>главе 4</w:t>
        </w:r>
      </w:hyperlink>
      <w:r>
        <w:t xml:space="preserve"> настоящего Положения.</w:t>
      </w:r>
    </w:p>
    <w:p w:rsidR="002868ED" w:rsidRDefault="002868ED">
      <w:pPr>
        <w:pStyle w:val="ConsPlusNormal"/>
        <w:jc w:val="both"/>
      </w:pPr>
    </w:p>
    <w:p w:rsidR="002868ED" w:rsidRDefault="002868ED">
      <w:pPr>
        <w:pStyle w:val="ConsPlusNormal"/>
        <w:jc w:val="center"/>
        <w:outlineLvl w:val="1"/>
      </w:pPr>
      <w:r>
        <w:rPr>
          <w:b/>
        </w:rPr>
        <w:t>ГЛАВА 6</w:t>
      </w:r>
    </w:p>
    <w:p w:rsidR="002868ED" w:rsidRDefault="002868ED">
      <w:pPr>
        <w:pStyle w:val="ConsPlusNormal"/>
        <w:jc w:val="center"/>
      </w:pPr>
      <w:r>
        <w:rPr>
          <w:b/>
        </w:rPr>
        <w:t>ПОРЯДОК ИСКЛЮЧЕНИЯ СВЕДЕНИЙ ИЗ ТОРГОВОГО РЕЕСТРА</w:t>
      </w:r>
    </w:p>
    <w:p w:rsidR="002868ED" w:rsidRDefault="002868ED">
      <w:pPr>
        <w:pStyle w:val="ConsPlusNormal"/>
        <w:jc w:val="both"/>
      </w:pPr>
    </w:p>
    <w:p w:rsidR="002868ED" w:rsidRDefault="002868ED">
      <w:pPr>
        <w:pStyle w:val="ConsPlusNormal"/>
        <w:ind w:firstLine="540"/>
        <w:jc w:val="both"/>
      </w:pPr>
      <w:r>
        <w:t>24. Сведения исключаются из Торгового реестра на основании:</w:t>
      </w:r>
    </w:p>
    <w:p w:rsidR="002868ED" w:rsidRDefault="002868ED">
      <w:pPr>
        <w:pStyle w:val="ConsPlusNormal"/>
        <w:spacing w:before="220"/>
        <w:ind w:firstLine="540"/>
        <w:jc w:val="both"/>
      </w:pPr>
      <w:r>
        <w:t xml:space="preserve">24.1. заявления, указанного в </w:t>
      </w:r>
      <w:hyperlink w:anchor="P178" w:history="1">
        <w:r>
          <w:rPr>
            <w:color w:val="0000FF"/>
          </w:rPr>
          <w:t>абзаце четвертом части первой пункта 13</w:t>
        </w:r>
      </w:hyperlink>
      <w:r>
        <w:t xml:space="preserve"> настоящего Положения, в случаях:</w:t>
      </w:r>
    </w:p>
    <w:p w:rsidR="002868ED" w:rsidRDefault="002868ED">
      <w:pPr>
        <w:pStyle w:val="ConsPlusNormal"/>
        <w:spacing w:before="220"/>
        <w:ind w:firstLine="540"/>
        <w:jc w:val="both"/>
      </w:pPr>
      <w:bookmarkStart w:id="16" w:name="P215"/>
      <w:bookmarkEnd w:id="16"/>
      <w:r>
        <w:t>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интернет-магазина, торговли без (вне) торговых объектов;</w:t>
      </w:r>
    </w:p>
    <w:p w:rsidR="002868ED" w:rsidRDefault="002868ED">
      <w:pPr>
        <w:pStyle w:val="ConsPlusNormal"/>
        <w:spacing w:before="220"/>
        <w:ind w:firstLine="540"/>
        <w:jc w:val="both"/>
      </w:pPr>
      <w:bookmarkStart w:id="17" w:name="P216"/>
      <w:bookmarkEnd w:id="17"/>
      <w:r>
        <w:t>реорганизации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lastRenderedPageBreak/>
              <w:t>КонсультантПлюс: примечание.</w:t>
            </w:r>
          </w:p>
          <w:p w:rsidR="002868ED" w:rsidRDefault="002868ED">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w:t>
            </w:r>
          </w:p>
        </w:tc>
      </w:tr>
    </w:tbl>
    <w:p w:rsidR="002868ED" w:rsidRDefault="002868ED">
      <w:pPr>
        <w:pStyle w:val="ConsPlusNormal"/>
        <w:spacing w:before="280"/>
        <w:ind w:firstLine="540"/>
        <w:jc w:val="both"/>
      </w:pPr>
      <w:r>
        <w:t>24.2.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2868ED" w:rsidRDefault="002868ED">
      <w:pPr>
        <w:pStyle w:val="ConsPlusNormal"/>
        <w:spacing w:before="220"/>
        <w:ind w:firstLine="540"/>
        <w:jc w:val="both"/>
      </w:pPr>
      <w:bookmarkStart w:id="18" w:name="P220"/>
      <w:bookmarkEnd w:id="18"/>
      <w:r>
        <w:t>прекращения деятельности заявителя - юридического лица в результате реорганизации в форме присоединения, слияния или разделения;</w:t>
      </w:r>
    </w:p>
    <w:p w:rsidR="002868ED" w:rsidRDefault="002868ED">
      <w:pPr>
        <w:pStyle w:val="ConsPlusNormal"/>
        <w:spacing w:before="220"/>
        <w:ind w:firstLine="540"/>
        <w:jc w:val="both"/>
      </w:pPr>
      <w:bookmarkStart w:id="19" w:name="P221"/>
      <w:bookmarkEnd w:id="19"/>
      <w:r>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2868ED" w:rsidRDefault="002868ED">
      <w:pPr>
        <w:pStyle w:val="ConsPlusNormal"/>
        <w:spacing w:before="220"/>
        <w:ind w:firstLine="540"/>
        <w:jc w:val="both"/>
      </w:pPr>
      <w:r>
        <w:t xml:space="preserve">25. Заявление, указанное в </w:t>
      </w:r>
      <w:hyperlink w:anchor="P178" w:history="1">
        <w:r>
          <w:rPr>
            <w:color w:val="0000FF"/>
          </w:rPr>
          <w:t>абзаце четвертом части первой пункта 13</w:t>
        </w:r>
      </w:hyperlink>
      <w:r>
        <w:t xml:space="preserve"> настоящего Положения, представляется заявителем в месячный срок, если иное не установлено актами законодательства, со дня:</w:t>
      </w:r>
    </w:p>
    <w:p w:rsidR="002868ED" w:rsidRDefault="002868ED">
      <w:pPr>
        <w:pStyle w:val="ConsPlusNormal"/>
        <w:spacing w:before="220"/>
        <w:ind w:firstLine="540"/>
        <w:jc w:val="both"/>
      </w:pPr>
      <w:r>
        <w:t>прекращения соответствующей деятельности;</w:t>
      </w:r>
    </w:p>
    <w:p w:rsidR="002868ED" w:rsidRDefault="002868ED">
      <w:pPr>
        <w:pStyle w:val="ConsPlusNormal"/>
        <w:spacing w:before="220"/>
        <w:ind w:firstLine="540"/>
        <w:jc w:val="both"/>
      </w:pPr>
      <w:r>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реорганизованного в форме выделения из него другого юридического лица.</w:t>
      </w:r>
    </w:p>
    <w:p w:rsidR="002868ED" w:rsidRDefault="002868ED">
      <w:pPr>
        <w:pStyle w:val="ConsPlusNormal"/>
        <w:spacing w:before="220"/>
        <w:ind w:firstLine="540"/>
        <w:jc w:val="both"/>
      </w:pPr>
      <w:r>
        <w:t>26. Датой исключения сведений из Торгового реестра в случаях, предусмотренных:</w:t>
      </w:r>
    </w:p>
    <w:p w:rsidR="002868ED" w:rsidRDefault="002868ED">
      <w:pPr>
        <w:pStyle w:val="ConsPlusNormal"/>
        <w:spacing w:before="220"/>
        <w:ind w:firstLine="540"/>
        <w:jc w:val="both"/>
      </w:pPr>
      <w:r>
        <w:t xml:space="preserve">в </w:t>
      </w:r>
      <w:hyperlink w:anchor="P215" w:history="1">
        <w:r>
          <w:rPr>
            <w:color w:val="0000FF"/>
          </w:rPr>
          <w:t>абзацах втором</w:t>
        </w:r>
      </w:hyperlink>
      <w:r>
        <w:t xml:space="preserve"> и </w:t>
      </w:r>
      <w:hyperlink w:anchor="P216" w:history="1">
        <w:r>
          <w:rPr>
            <w:color w:val="0000FF"/>
          </w:rPr>
          <w:t>третьем подпункта 24.1 пункта 24</w:t>
        </w:r>
      </w:hyperlink>
      <w:r>
        <w:t xml:space="preserve"> настоящего Положения, является дата получения местным исполнительным и распорядительным органом заявления, указанного в </w:t>
      </w:r>
      <w:hyperlink w:anchor="P178" w:history="1">
        <w:r>
          <w:rPr>
            <w:color w:val="0000FF"/>
          </w:rPr>
          <w:t>абзаце четвертом части первой пункта 13</w:t>
        </w:r>
      </w:hyperlink>
      <w:r>
        <w:t xml:space="preserve"> настоящего Положения, если иное не установлено актами законодательства;</w:t>
      </w:r>
    </w:p>
    <w:p w:rsidR="002868ED" w:rsidRDefault="002868ED">
      <w:pPr>
        <w:pStyle w:val="ConsPlusNormal"/>
        <w:spacing w:before="220"/>
        <w:ind w:firstLine="540"/>
        <w:jc w:val="both"/>
      </w:pPr>
      <w:r>
        <w:t xml:space="preserve">в </w:t>
      </w:r>
      <w:hyperlink w:anchor="P220" w:history="1">
        <w:r>
          <w:rPr>
            <w:color w:val="0000FF"/>
          </w:rPr>
          <w:t>абзаце втором подпункта 24.2 пункта 24</w:t>
        </w:r>
      </w:hyperlink>
      <w:r>
        <w:t xml:space="preserve"> настоящего Положения, является 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присоединения, слияния или разделения;</w:t>
      </w:r>
    </w:p>
    <w:p w:rsidR="002868ED" w:rsidRDefault="002868ED">
      <w:pPr>
        <w:pStyle w:val="ConsPlusNormal"/>
        <w:spacing w:before="220"/>
        <w:ind w:firstLine="540"/>
        <w:jc w:val="both"/>
      </w:pPr>
      <w:r>
        <w:t xml:space="preserve">в </w:t>
      </w:r>
      <w:hyperlink w:anchor="P221" w:history="1">
        <w:r>
          <w:rPr>
            <w:color w:val="0000FF"/>
          </w:rPr>
          <w:t>абзаце третьем подпункта 24.2 пункта 24</w:t>
        </w:r>
      </w:hyperlink>
      <w:r>
        <w:t xml:space="preserve"> настоящего Положения, является дата внесения в Единый государственный регистр юридических лиц и индивидуальных предпринимателей записи об исключении из него заявителя.</w:t>
      </w:r>
    </w:p>
    <w:p w:rsidR="002868ED" w:rsidRDefault="002868ED">
      <w:pPr>
        <w:pStyle w:val="ConsPlusNormal"/>
        <w:jc w:val="both"/>
      </w:pPr>
    </w:p>
    <w:p w:rsidR="002868ED" w:rsidRDefault="002868ED">
      <w:pPr>
        <w:pStyle w:val="ConsPlusNormal"/>
        <w:jc w:val="center"/>
        <w:outlineLvl w:val="1"/>
      </w:pPr>
      <w:r>
        <w:rPr>
          <w:b/>
        </w:rPr>
        <w:t>ГЛАВА 7</w:t>
      </w:r>
    </w:p>
    <w:p w:rsidR="002868ED" w:rsidRDefault="002868ED">
      <w:pPr>
        <w:pStyle w:val="ConsPlusNormal"/>
        <w:jc w:val="center"/>
      </w:pPr>
      <w:r>
        <w:rPr>
          <w:b/>
        </w:rPr>
        <w:t>ПОРЯДОК ПРЕДОСТАВЛЕНИЯ ИНФОРМАЦИИ ИЗ ТОРГОВОГО РЕЕСТРА</w:t>
      </w:r>
    </w:p>
    <w:p w:rsidR="002868ED" w:rsidRDefault="002868ED">
      <w:pPr>
        <w:pStyle w:val="ConsPlusNormal"/>
        <w:jc w:val="both"/>
      </w:pPr>
    </w:p>
    <w:p w:rsidR="002868ED" w:rsidRDefault="002868ED">
      <w:pPr>
        <w:pStyle w:val="ConsPlusNormal"/>
        <w:ind w:firstLine="540"/>
        <w:jc w:val="both"/>
      </w:pPr>
      <w:r>
        <w:t>27. Сведения из Торгового реестра предоставляются путем:</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both"/>
            </w:pPr>
            <w:r>
              <w:rPr>
                <w:color w:val="392C69"/>
              </w:rPr>
              <w:t>КонсультантПлюс: примечание.</w:t>
            </w:r>
          </w:p>
          <w:p w:rsidR="002868ED" w:rsidRDefault="002868ED">
            <w:pPr>
              <w:pStyle w:val="ConsPlusNormal"/>
              <w:jc w:val="both"/>
            </w:pPr>
            <w:r>
              <w:rPr>
                <w:color w:val="392C69"/>
              </w:rPr>
              <w:t>Сведения из Торгового реестра Республики Беларусь размещены на официальном сайте Министерства антимонопольного регулирования и торговли Республики Беларусь (http://mart.gov.by).</w:t>
            </w:r>
          </w:p>
        </w:tc>
      </w:tr>
    </w:tbl>
    <w:p w:rsidR="002868ED" w:rsidRDefault="002868ED">
      <w:pPr>
        <w:pStyle w:val="ConsPlusNormal"/>
        <w:spacing w:before="280"/>
        <w:ind w:firstLine="540"/>
        <w:jc w:val="both"/>
      </w:pPr>
      <w:r>
        <w:t xml:space="preserve">размещения в открытом формате на официальном сайте Министерства антимонопольного регулирования и торговли в глобальной компьютерной сети Интернет сведений Торгового реестра, предусмотренных в </w:t>
      </w:r>
      <w:hyperlink w:anchor="P108" w:history="1">
        <w:r>
          <w:rPr>
            <w:color w:val="0000FF"/>
          </w:rPr>
          <w:t>абзацах втором</w:t>
        </w:r>
      </w:hyperlink>
      <w:r>
        <w:t xml:space="preserve">, </w:t>
      </w:r>
      <w:hyperlink w:anchor="P109" w:history="1">
        <w:r>
          <w:rPr>
            <w:color w:val="0000FF"/>
          </w:rPr>
          <w:t>третьем</w:t>
        </w:r>
      </w:hyperlink>
      <w:r>
        <w:t xml:space="preserve"> и </w:t>
      </w:r>
      <w:hyperlink w:anchor="P115" w:history="1">
        <w:r>
          <w:rPr>
            <w:color w:val="0000FF"/>
          </w:rPr>
          <w:t>седьмом части первой</w:t>
        </w:r>
      </w:hyperlink>
      <w:r>
        <w:t xml:space="preserve">, </w:t>
      </w:r>
      <w:hyperlink w:anchor="P122" w:history="1">
        <w:r>
          <w:rPr>
            <w:color w:val="0000FF"/>
          </w:rPr>
          <w:t>части второй подпункта 11.1</w:t>
        </w:r>
      </w:hyperlink>
      <w:r>
        <w:t xml:space="preserve">, </w:t>
      </w:r>
      <w:hyperlink w:anchor="P130" w:history="1">
        <w:r>
          <w:rPr>
            <w:color w:val="0000FF"/>
          </w:rPr>
          <w:t>подпунктах 11.2</w:t>
        </w:r>
      </w:hyperlink>
      <w:r>
        <w:t xml:space="preserve"> - </w:t>
      </w:r>
      <w:hyperlink w:anchor="P166" w:history="1">
        <w:r>
          <w:rPr>
            <w:color w:val="0000FF"/>
          </w:rPr>
          <w:t>11.7 пункта 11</w:t>
        </w:r>
      </w:hyperlink>
      <w:r>
        <w:t xml:space="preserve"> настоящего Положения;</w:t>
      </w:r>
    </w:p>
    <w:p w:rsidR="002868ED" w:rsidRDefault="002868ED">
      <w:pPr>
        <w:pStyle w:val="ConsPlusNormal"/>
        <w:spacing w:before="220"/>
        <w:ind w:firstLine="540"/>
        <w:jc w:val="both"/>
      </w:pPr>
      <w:r>
        <w:lastRenderedPageBreak/>
        <w:t>оказания электронных услуг посредством ОАИС.</w:t>
      </w:r>
    </w:p>
    <w:p w:rsidR="002868ED" w:rsidRDefault="002868ED">
      <w:pPr>
        <w:pStyle w:val="ConsPlusNormal"/>
        <w:spacing w:before="220"/>
        <w:ind w:firstLine="540"/>
        <w:jc w:val="both"/>
      </w:pPr>
      <w:r>
        <w:t>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2868ED" w:rsidRDefault="002868ED">
      <w:pPr>
        <w:pStyle w:val="ConsPlusNormal"/>
        <w:spacing w:before="220"/>
        <w:ind w:firstLine="540"/>
        <w:jc w:val="both"/>
      </w:pPr>
      <w:r>
        <w:t>28. Сведения о выданных специальных разрешениях (лицензиях)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включенные в Торговый реестр, предоставляются в соответствии с законодательством о лицензировании.</w:t>
      </w: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rmal"/>
        <w:jc w:val="both"/>
      </w:pPr>
    </w:p>
    <w:p w:rsidR="002868ED" w:rsidRDefault="002868ED">
      <w:pPr>
        <w:pStyle w:val="ConsPlusNonformat"/>
        <w:jc w:val="both"/>
      </w:pPr>
      <w:r>
        <w:t xml:space="preserve">                                                        УТВЕРЖДЕНО</w:t>
      </w:r>
    </w:p>
    <w:p w:rsidR="002868ED" w:rsidRDefault="002868ED">
      <w:pPr>
        <w:pStyle w:val="ConsPlusNonformat"/>
        <w:jc w:val="both"/>
      </w:pPr>
      <w:r>
        <w:t xml:space="preserve">                                                        Постановление</w:t>
      </w:r>
    </w:p>
    <w:p w:rsidR="002868ED" w:rsidRDefault="002868ED">
      <w:pPr>
        <w:pStyle w:val="ConsPlusNonformat"/>
        <w:jc w:val="both"/>
      </w:pPr>
      <w:r>
        <w:t xml:space="preserve">                                                        Совета Министров</w:t>
      </w:r>
    </w:p>
    <w:p w:rsidR="002868ED" w:rsidRDefault="002868ED">
      <w:pPr>
        <w:pStyle w:val="ConsPlusNonformat"/>
        <w:jc w:val="both"/>
      </w:pPr>
      <w:r>
        <w:t xml:space="preserve">                                                        Республики Беларусь</w:t>
      </w:r>
    </w:p>
    <w:p w:rsidR="002868ED" w:rsidRDefault="002868ED">
      <w:pPr>
        <w:pStyle w:val="ConsPlusNonformat"/>
        <w:jc w:val="both"/>
      </w:pPr>
      <w:r>
        <w:t xml:space="preserve">                                                        23.12.2014 N 1227</w:t>
      </w:r>
    </w:p>
    <w:p w:rsidR="002868ED" w:rsidRDefault="002868ED">
      <w:pPr>
        <w:pStyle w:val="ConsPlusNormal"/>
        <w:jc w:val="both"/>
      </w:pPr>
    </w:p>
    <w:p w:rsidR="002868ED" w:rsidRDefault="002868ED">
      <w:pPr>
        <w:pStyle w:val="ConsPlusTitle"/>
        <w:jc w:val="center"/>
      </w:pPr>
      <w:bookmarkStart w:id="20" w:name="P251"/>
      <w:bookmarkEnd w:id="20"/>
      <w:r>
        <w:t>ПОЛОЖЕНИЕ</w:t>
      </w:r>
    </w:p>
    <w:p w:rsidR="002868ED" w:rsidRDefault="002868ED">
      <w:pPr>
        <w:pStyle w:val="ConsPlusTitle"/>
        <w:jc w:val="center"/>
      </w:pPr>
      <w:r>
        <w:t>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p w:rsidR="002868ED" w:rsidRDefault="002868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68ED">
        <w:trPr>
          <w:jc w:val="center"/>
        </w:trPr>
        <w:tc>
          <w:tcPr>
            <w:tcW w:w="9294" w:type="dxa"/>
            <w:tcBorders>
              <w:top w:val="nil"/>
              <w:left w:val="single" w:sz="24" w:space="0" w:color="CED3F1"/>
              <w:bottom w:val="nil"/>
              <w:right w:val="single" w:sz="24" w:space="0" w:color="F4F3F8"/>
            </w:tcBorders>
            <w:shd w:val="clear" w:color="auto" w:fill="F4F3F8"/>
          </w:tcPr>
          <w:p w:rsidR="002868ED" w:rsidRDefault="002868ED">
            <w:pPr>
              <w:pStyle w:val="ConsPlusNormal"/>
              <w:jc w:val="center"/>
            </w:pPr>
            <w:r>
              <w:rPr>
                <w:color w:val="392C69"/>
              </w:rPr>
              <w:t xml:space="preserve">(в ред. </w:t>
            </w:r>
            <w:hyperlink r:id="rId38" w:history="1">
              <w:r>
                <w:rPr>
                  <w:color w:val="0000FF"/>
                </w:rPr>
                <w:t>постановления</w:t>
              </w:r>
            </w:hyperlink>
            <w:r>
              <w:rPr>
                <w:color w:val="392C69"/>
              </w:rPr>
              <w:t xml:space="preserve"> Совмина от 14.05.2018 N 351)</w:t>
            </w:r>
          </w:p>
        </w:tc>
      </w:tr>
    </w:tbl>
    <w:p w:rsidR="002868ED" w:rsidRDefault="002868ED">
      <w:pPr>
        <w:pStyle w:val="ConsPlusNormal"/>
        <w:jc w:val="both"/>
      </w:pPr>
    </w:p>
    <w:p w:rsidR="002868ED" w:rsidRDefault="002868ED">
      <w:pPr>
        <w:pStyle w:val="ConsPlusNormal"/>
        <w:ind w:firstLine="540"/>
        <w:jc w:val="both"/>
      </w:pPr>
      <w:r>
        <w:t>1. Доля торговых сетей или крупных магазинов в объеме розничного товарооборота продовольственных товаров в границах г. Минска, городов областного подчинения, районов рассчитывается по формуле</w:t>
      </w:r>
    </w:p>
    <w:p w:rsidR="002868ED" w:rsidRDefault="002868ED">
      <w:pPr>
        <w:pStyle w:val="ConsPlusNormal"/>
        <w:jc w:val="both"/>
      </w:pPr>
    </w:p>
    <w:p w:rsidR="002868ED" w:rsidRDefault="002868ED">
      <w:pPr>
        <w:pStyle w:val="ConsPlusNormal"/>
        <w:jc w:val="center"/>
      </w:pPr>
      <w:r w:rsidRPr="00696F1A">
        <w:rPr>
          <w:position w:val="-22"/>
        </w:rPr>
        <w:pict>
          <v:shape id="_x0000_i1025" style="width:99pt;height:33.75pt" coordsize="" o:spt="100" adj="0,,0" path="" filled="f" stroked="f">
            <v:stroke joinstyle="miter"/>
            <v:imagedata r:id="rId39" o:title="base_45057_180257_32768"/>
            <v:formulas/>
            <v:path o:connecttype="segments"/>
          </v:shape>
        </w:pict>
      </w:r>
    </w:p>
    <w:p w:rsidR="002868ED" w:rsidRDefault="002868ED">
      <w:pPr>
        <w:pStyle w:val="ConsPlusNormal"/>
        <w:jc w:val="both"/>
      </w:pPr>
    </w:p>
    <w:p w:rsidR="002868ED" w:rsidRDefault="002868ED">
      <w:pPr>
        <w:pStyle w:val="ConsPlusNormal"/>
        <w:jc w:val="both"/>
      </w:pPr>
      <w:r>
        <w:t xml:space="preserve">где </w:t>
      </w:r>
      <w:r w:rsidRPr="00696F1A">
        <w:rPr>
          <w:position w:val="-8"/>
        </w:rPr>
        <w:pict>
          <v:shape id="_x0000_i1026" style="width:27pt;height:19.5pt" coordsize="" o:spt="100" adj="0,,0" path="" filled="f" stroked="f">
            <v:stroke joinstyle="miter"/>
            <v:imagedata r:id="rId40" o:title="base_45057_180257_32769"/>
            <v:formulas/>
            <v:path o:connecttype="segments"/>
          </v:shape>
        </w:pict>
      </w:r>
      <w:r>
        <w:t xml:space="preserve"> - доля розничного товарооборота продовольственных товаров торговой сети или крупного магазина "</w:t>
      </w:r>
      <w:r>
        <w:rPr>
          <w:i/>
        </w:rPr>
        <w:t>i</w:t>
      </w:r>
      <w:r>
        <w:t>" в границах г. Минска, города областного подчинения, района, процентов;</w:t>
      </w:r>
    </w:p>
    <w:p w:rsidR="002868ED" w:rsidRDefault="002868ED">
      <w:pPr>
        <w:pStyle w:val="ConsPlusNormal"/>
        <w:spacing w:before="220"/>
        <w:ind w:firstLine="540"/>
        <w:jc w:val="both"/>
      </w:pPr>
      <w:r>
        <w:t>PT</w:t>
      </w:r>
      <w:r>
        <w:rPr>
          <w:i/>
        </w:rPr>
        <w:t>i</w:t>
      </w:r>
      <w:r>
        <w:t xml:space="preserve"> - розничный товарооборот продовольственных товаров торговой сети или крупного магазина "</w:t>
      </w:r>
      <w:r>
        <w:rPr>
          <w:i/>
        </w:rPr>
        <w:t>i</w:t>
      </w:r>
      <w:r>
        <w:t>" по объекту (объектам) торговли, находящемуся (находящимся) на территории г. Минска, города областного подчинения, района;</w:t>
      </w:r>
    </w:p>
    <w:p w:rsidR="002868ED" w:rsidRDefault="002868ED">
      <w:pPr>
        <w:pStyle w:val="ConsPlusNormal"/>
        <w:spacing w:before="220"/>
        <w:ind w:firstLine="540"/>
        <w:jc w:val="both"/>
      </w:pPr>
      <w:r>
        <w:t>РТО - официальная статистическая информация о розничном товарообороте продовольственных товаров в границах г. Минска, городов областного подчинения, районов.</w:t>
      </w:r>
    </w:p>
    <w:p w:rsidR="002868ED" w:rsidRDefault="002868ED">
      <w:pPr>
        <w:pStyle w:val="ConsPlusNormal"/>
        <w:jc w:val="both"/>
      </w:pPr>
      <w:r>
        <w:t xml:space="preserve">(в ред. </w:t>
      </w:r>
      <w:hyperlink r:id="rId41" w:history="1">
        <w:r>
          <w:rPr>
            <w:color w:val="0000FF"/>
          </w:rPr>
          <w:t>постановления</w:t>
        </w:r>
      </w:hyperlink>
      <w:r>
        <w:t xml:space="preserve"> Совмина от 14.05.2018 N 351)</w:t>
      </w:r>
    </w:p>
    <w:p w:rsidR="002868ED" w:rsidRDefault="002868ED">
      <w:pPr>
        <w:pStyle w:val="ConsPlusNormal"/>
        <w:spacing w:before="220"/>
        <w:ind w:firstLine="540"/>
        <w:jc w:val="both"/>
      </w:pPr>
      <w:r>
        <w:t>2. Розничный товарооборот продовольственных товаров торговых сетей или крупных магазинов приводится в розничных ценах.</w:t>
      </w:r>
    </w:p>
    <w:p w:rsidR="002868ED" w:rsidRDefault="002868ED">
      <w:pPr>
        <w:pStyle w:val="ConsPlusNormal"/>
        <w:spacing w:before="220"/>
        <w:ind w:firstLine="540"/>
        <w:jc w:val="both"/>
      </w:pPr>
      <w:r>
        <w:t>3. Исключен.</w:t>
      </w:r>
    </w:p>
    <w:p w:rsidR="002868ED" w:rsidRDefault="002868ED">
      <w:pPr>
        <w:pStyle w:val="ConsPlusNormal"/>
        <w:jc w:val="both"/>
      </w:pPr>
      <w:r>
        <w:t xml:space="preserve">(п. 3 исключен. - </w:t>
      </w:r>
      <w:hyperlink r:id="rId42" w:history="1">
        <w:r>
          <w:rPr>
            <w:color w:val="0000FF"/>
          </w:rPr>
          <w:t>Постановление</w:t>
        </w:r>
      </w:hyperlink>
      <w:r>
        <w:t xml:space="preserve"> Совмина от 14.05.2018 N 351)</w:t>
      </w:r>
    </w:p>
    <w:p w:rsidR="002868ED" w:rsidRDefault="002868ED">
      <w:pPr>
        <w:pStyle w:val="ConsPlusNormal"/>
        <w:jc w:val="both"/>
      </w:pPr>
    </w:p>
    <w:p w:rsidR="002868ED" w:rsidRDefault="002868ED">
      <w:pPr>
        <w:pStyle w:val="ConsPlusNormal"/>
        <w:jc w:val="both"/>
      </w:pPr>
    </w:p>
    <w:p w:rsidR="002868ED" w:rsidRDefault="002868ED">
      <w:pPr>
        <w:pStyle w:val="ConsPlusNormal"/>
        <w:pBdr>
          <w:top w:val="single" w:sz="6" w:space="0" w:color="auto"/>
        </w:pBdr>
        <w:spacing w:before="100" w:after="100"/>
        <w:jc w:val="both"/>
        <w:rPr>
          <w:sz w:val="2"/>
          <w:szCs w:val="2"/>
        </w:rPr>
      </w:pPr>
    </w:p>
    <w:p w:rsidR="006B3D7F" w:rsidRDefault="006B3D7F">
      <w:bookmarkStart w:id="21" w:name="_GoBack"/>
      <w:bookmarkEnd w:id="21"/>
    </w:p>
    <w:sectPr w:rsidR="006B3D7F" w:rsidSect="00A20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ED"/>
    <w:rsid w:val="002868ED"/>
    <w:rsid w:val="006B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34ECC-C035-4ED5-9D1A-2B234148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8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4C7C4BDF833CB1A54BFF91EAA49A290E23431FF127B8F95E5943B5DADB9511875EB12B8238950ABF499D203B3Z8N" TargetMode="External"/><Relationship Id="rId13" Type="http://schemas.openxmlformats.org/officeDocument/2006/relationships/hyperlink" Target="consultantplus://offline/ref=90B4C7C4BDF833CB1A54BFF91EAA49A290E23431FF1A718A93E7966657A5E05D1AB7Z2N" TargetMode="External"/><Relationship Id="rId18" Type="http://schemas.openxmlformats.org/officeDocument/2006/relationships/hyperlink" Target="consultantplus://offline/ref=90B4C7C4BDF833CB1A54BFF91EAA49A290E23431FF127E8C93E49E3B5DADB9511875EB12B8238950ABF499D303B3Z9N" TargetMode="External"/><Relationship Id="rId26" Type="http://schemas.openxmlformats.org/officeDocument/2006/relationships/hyperlink" Target="consultantplus://offline/ref=90B4C7C4BDF833CB1A54BFF91EAA49A290E23431FF12708994E3983B5DADB9511875EB12B8238950ABF499D301B3ZAN" TargetMode="External"/><Relationship Id="rId39"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90B4C7C4BDF833CB1A54BFF91EAA49A290E23431FF12708994E3983B5DADB9511875EB12B8238950ABF499D105B3ZEN" TargetMode="External"/><Relationship Id="rId34" Type="http://schemas.openxmlformats.org/officeDocument/2006/relationships/hyperlink" Target="consultantplus://offline/ref=90B4C7C4BDF833CB1A54BFF91EAA49A290E23431FF12708F96E39A3B5DADB9511875EB12B8238950ABF499D301B3Z9N" TargetMode="External"/><Relationship Id="rId42" Type="http://schemas.openxmlformats.org/officeDocument/2006/relationships/hyperlink" Target="consultantplus://offline/ref=90B4C7C4BDF833CB1A54BFF91EAA49A290E23431FF127E8C93E49E3B5DADB9511875EB12B8238950ABF499D303B3Z5N" TargetMode="External"/><Relationship Id="rId7" Type="http://schemas.openxmlformats.org/officeDocument/2006/relationships/hyperlink" Target="consultantplus://offline/ref=90B4C7C4BDF833CB1A54BFF91EAA49A290E23431FF12708D92EF9A3B5DADB9511875EB12B8238950ABF499D307B3Z9N" TargetMode="External"/><Relationship Id="rId12" Type="http://schemas.openxmlformats.org/officeDocument/2006/relationships/hyperlink" Target="consultantplus://offline/ref=90B4C7C4BDF833CB1A54BFF91EAA49A290E23431FF12708D92EF9A3B5DADB9511875EB12B8238950ABF499D307B3Z9N" TargetMode="External"/><Relationship Id="rId17" Type="http://schemas.openxmlformats.org/officeDocument/2006/relationships/hyperlink" Target="consultantplus://offline/ref=90B4C7C4BDF833CB1A54BFF91EAA49A290E23431FF127E8F95E59D3B5DADB9511875EB12B8238950ABF499D303B3ZDN" TargetMode="External"/><Relationship Id="rId25" Type="http://schemas.openxmlformats.org/officeDocument/2006/relationships/hyperlink" Target="consultantplus://offline/ref=90B4C7C4BDF833CB1A54BFF91EAA49A290E23431FF12708994E3983B5DADB9511875EB12B8238950ABF499D301B3ZDN" TargetMode="External"/><Relationship Id="rId33" Type="http://schemas.openxmlformats.org/officeDocument/2006/relationships/hyperlink" Target="consultantplus://offline/ref=90B4C7C4BDF833CB1A54BFF91EAA49A290E23431FF127A8E91E0953B5DADB9511875EB12B8238950ABF499D300B3Z8N" TargetMode="External"/><Relationship Id="rId38" Type="http://schemas.openxmlformats.org/officeDocument/2006/relationships/hyperlink" Target="consultantplus://offline/ref=90B4C7C4BDF833CB1A54BFF91EAA49A290E23431FF127E8C93E49E3B5DADB9511875EB12B8238950ABF499D303B3ZAN" TargetMode="External"/><Relationship Id="rId2" Type="http://schemas.openxmlformats.org/officeDocument/2006/relationships/settings" Target="settings.xml"/><Relationship Id="rId16" Type="http://schemas.openxmlformats.org/officeDocument/2006/relationships/hyperlink" Target="consultantplus://offline/ref=90B4C7C4BDF833CB1A54BFF91EAA49A290E23431FF127B8893E19F3B5DADB9511875EB12B8238950ABF499D303B3ZAN" TargetMode="External"/><Relationship Id="rId20" Type="http://schemas.openxmlformats.org/officeDocument/2006/relationships/hyperlink" Target="consultantplus://offline/ref=90B4C7C4BDF833CB1A54BFF91EAA49A290E23431FF12708994E3983B5DADB9511875EB12B8238950ABF499D300B3ZDN" TargetMode="External"/><Relationship Id="rId29" Type="http://schemas.openxmlformats.org/officeDocument/2006/relationships/hyperlink" Target="consultantplus://offline/ref=90B4C7C4BDF833CB1A54BFF91EAA49A290E23431FF12708F96E39A3B5DADB9511875EB12B8238950ABF499D300B3ZFN" TargetMode="External"/><Relationship Id="rId41" Type="http://schemas.openxmlformats.org/officeDocument/2006/relationships/hyperlink" Target="consultantplus://offline/ref=90B4C7C4BDF833CB1A54BFF91EAA49A290E23431FF127E8C93E49E3B5DADB9511875EB12B8238950ABF499D303B3ZBN" TargetMode="External"/><Relationship Id="rId1" Type="http://schemas.openxmlformats.org/officeDocument/2006/relationships/styles" Target="styles.xml"/><Relationship Id="rId6" Type="http://schemas.openxmlformats.org/officeDocument/2006/relationships/hyperlink" Target="consultantplus://offline/ref=90B4C7C4BDF833CB1A54BFF91EAA49A290E23431FF127E8C93E49E3B5DADB9511875EB12B8238950ABF499D303B3Z8N" TargetMode="External"/><Relationship Id="rId11" Type="http://schemas.openxmlformats.org/officeDocument/2006/relationships/hyperlink" Target="consultantplus://offline/ref=90B4C7C4BDF833CB1A54BFF91EAA49A290E23431FF127C8492E29D3B5DADB9511875EB12B8238950ABF499D703B3ZDN" TargetMode="External"/><Relationship Id="rId24" Type="http://schemas.openxmlformats.org/officeDocument/2006/relationships/hyperlink" Target="consultantplus://offline/ref=90B4C7C4BDF833CB1A54BFF91EAA49A290E23431FF12708994E3983B5DADB9511875EB12B8238950ABF499D105B3ZEN" TargetMode="External"/><Relationship Id="rId32" Type="http://schemas.openxmlformats.org/officeDocument/2006/relationships/hyperlink" Target="consultantplus://offline/ref=90B4C7C4BDF833CB1A54BFF91EAA49A290E23431FF127E8B9AEE983B5DADB9511875EB12B8238950ABF499D304B3ZEN" TargetMode="External"/><Relationship Id="rId37" Type="http://schemas.openxmlformats.org/officeDocument/2006/relationships/hyperlink" Target="consultantplus://offline/ref=90B4C7C4BDF833CB1A54BFF91EAA49A290E23431FF127E8B9AEE983B5DADB9511875EB12B8238950ABF499D304B3ZEN" TargetMode="External"/><Relationship Id="rId40" Type="http://schemas.openxmlformats.org/officeDocument/2006/relationships/image" Target="media/image2.wmf"/><Relationship Id="rId5" Type="http://schemas.openxmlformats.org/officeDocument/2006/relationships/hyperlink" Target="consultantplus://offline/ref=90B4C7C4BDF833CB1A54BFF91EAA49A290E23431FF127D8F90E49B3B5DADB9511875EB12B8238950ABF499D103B3Z4N" TargetMode="External"/><Relationship Id="rId15" Type="http://schemas.openxmlformats.org/officeDocument/2006/relationships/hyperlink" Target="consultantplus://offline/ref=90B4C7C4BDF833CB1A54BFF91EAA49A290E23431FF127B8991E19B3B5DADB9511875EB12B8238950ABF499D303B3Z9N" TargetMode="External"/><Relationship Id="rId23" Type="http://schemas.openxmlformats.org/officeDocument/2006/relationships/hyperlink" Target="consultantplus://offline/ref=90B4C7C4BDF833CB1A54BFF91EAA49A290E23431FF12708994E3983B5DADB9511875EB12B8238950ABF499D300B3ZCN" TargetMode="External"/><Relationship Id="rId28" Type="http://schemas.openxmlformats.org/officeDocument/2006/relationships/hyperlink" Target="consultantplus://offline/ref=90B4C7C4BDF833CB1A54BFF91EAA49A290E23431FF12708F96E39A3B5DADB9511875EB12B8238950ABF499D300B3ZFN" TargetMode="External"/><Relationship Id="rId36" Type="http://schemas.openxmlformats.org/officeDocument/2006/relationships/hyperlink" Target="consultantplus://offline/ref=90B4C7C4BDF833CB1A54BFF91EAA49A290E23431FF127D8F93E2983B5DADB9511875EB12B8238950ABF499D101B3Z8N" TargetMode="External"/><Relationship Id="rId10" Type="http://schemas.openxmlformats.org/officeDocument/2006/relationships/hyperlink" Target="consultantplus://offline/ref=90B4C7C4BDF833CB1A54BFF91EAA49A290E23431FF127B8F95E5943B5DADB9511875EB12B8238950ABF499D10BB3Z8N" TargetMode="External"/><Relationship Id="rId19" Type="http://schemas.openxmlformats.org/officeDocument/2006/relationships/hyperlink" Target="consultantplus://offline/ref=90B4C7C4BDF833CB1A54BFF91EAA49A290E23431FF127C8492E29D3B5DADB9511875BEZBN" TargetMode="External"/><Relationship Id="rId31" Type="http://schemas.openxmlformats.org/officeDocument/2006/relationships/hyperlink" Target="consultantplus://offline/ref=90B4C7C4BDF833CB1A54BFF91EAA49A290E23431FF12708F96E39A3B5DADB9511875EB12B8238950ABF499D303B3ZAN"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0B4C7C4BDF833CB1A54BFF91EAA49A290E23431FF127B8F95E5943B5DADB9511875EB12B8238950ABF499D203B3ZAN" TargetMode="External"/><Relationship Id="rId14" Type="http://schemas.openxmlformats.org/officeDocument/2006/relationships/hyperlink" Target="consultantplus://offline/ref=90B4C7C4BDF833CB1A54BFF91EAA49A290E23431FF127B8890E5993B5DADB9511875BEZBN" TargetMode="External"/><Relationship Id="rId22" Type="http://schemas.openxmlformats.org/officeDocument/2006/relationships/hyperlink" Target="consultantplus://offline/ref=90B4C7C4BDF833CB1A54BFF91EAA49A290E23431FF1270889AE59C3B5DADB9511875EB12B8238950ABF49BD60BB3ZDN" TargetMode="External"/><Relationship Id="rId27" Type="http://schemas.openxmlformats.org/officeDocument/2006/relationships/hyperlink" Target="consultantplus://offline/ref=90B4C7C4BDF833CB1A54BFF91EAA49A290E23431FF12708994E3983B5DADB9511875EB12B8238950ABF499D105B3ZEN" TargetMode="External"/><Relationship Id="rId30" Type="http://schemas.openxmlformats.org/officeDocument/2006/relationships/hyperlink" Target="consultantplus://offline/ref=90B4C7C4BDF833CB1A54BFF91EAA49A290E23431FF12708F96E39A3B5DADB9511875EB12B8238950ABF499D300B3ZFN" TargetMode="External"/><Relationship Id="rId35" Type="http://schemas.openxmlformats.org/officeDocument/2006/relationships/hyperlink" Target="consultantplus://offline/ref=90B4C7C4BDF833CB1A54BFF91EAA49A290E23431FF127E8B9AEE983B5DADB9511875EB12B8238950ABF499D304B3ZE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5430</Words>
  <Characters>30954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Liutsyia Mikhalchuk</dc:creator>
  <cp:keywords/>
  <dc:description/>
  <cp:lastModifiedBy>Liutsyia Mikhalchuk</cp:lastModifiedBy>
  <cp:revision>2</cp:revision>
  <dcterms:created xsi:type="dcterms:W3CDTF">2019-12-04T13:25:00Z</dcterms:created>
  <dcterms:modified xsi:type="dcterms:W3CDTF">2019-12-04T13:26:00Z</dcterms:modified>
</cp:coreProperties>
</file>